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CEEAA"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6512E233" wp14:editId="207CB84A">
            <wp:simplePos x="0" y="0"/>
            <wp:positionH relativeFrom="page">
              <wp:posOffset>635</wp:posOffset>
            </wp:positionH>
            <wp:positionV relativeFrom="page">
              <wp:posOffset>0</wp:posOffset>
            </wp:positionV>
            <wp:extent cx="7563600" cy="2071080"/>
            <wp:effectExtent l="0" t="0" r="0" b="571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3600" cy="207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CBB83" w14:textId="77777777" w:rsidR="00A62D44" w:rsidRPr="004C6EEE" w:rsidRDefault="00A62D44" w:rsidP="004C6EEE">
      <w:pPr>
        <w:pStyle w:val="Sectionbreakfirstpage"/>
        <w:sectPr w:rsidR="00A62D44" w:rsidRPr="004C6EEE" w:rsidSect="008A115F">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3A16078F" w14:textId="77777777" w:rsidTr="008A28A8">
        <w:trPr>
          <w:trHeight w:val="1247"/>
        </w:trPr>
        <w:tc>
          <w:tcPr>
            <w:tcW w:w="8046" w:type="dxa"/>
            <w:shd w:val="clear" w:color="auto" w:fill="auto"/>
            <w:vAlign w:val="bottom"/>
          </w:tcPr>
          <w:p w14:paraId="2F325C92" w14:textId="157B180B" w:rsidR="00AD784C" w:rsidRPr="00161AA0" w:rsidRDefault="008A115F" w:rsidP="00A91406">
            <w:pPr>
              <w:pStyle w:val="DHHSmainheading"/>
            </w:pPr>
            <w:r>
              <w:t xml:space="preserve">Request for </w:t>
            </w:r>
            <w:r w:rsidR="00D74E97">
              <w:t>q</w:t>
            </w:r>
            <w:r>
              <w:t xml:space="preserve">uote: </w:t>
            </w:r>
            <w:r w:rsidR="00D00F8B">
              <w:t>E</w:t>
            </w:r>
            <w:r>
              <w:t xml:space="preserve">valuation of </w:t>
            </w:r>
            <w:r w:rsidRPr="00D74E97">
              <w:rPr>
                <w:i/>
                <w:iCs/>
              </w:rPr>
              <w:t xml:space="preserve">Carer </w:t>
            </w:r>
            <w:r w:rsidR="001F7D7F">
              <w:rPr>
                <w:i/>
                <w:iCs/>
              </w:rPr>
              <w:t>KaFÉ</w:t>
            </w:r>
            <w:r w:rsidRPr="00D74E97">
              <w:rPr>
                <w:i/>
                <w:iCs/>
              </w:rPr>
              <w:t xml:space="preserve"> Learning and Development Program</w:t>
            </w:r>
          </w:p>
        </w:tc>
      </w:tr>
      <w:tr w:rsidR="00AD784C" w14:paraId="23D34A3D" w14:textId="77777777" w:rsidTr="008A28A8">
        <w:trPr>
          <w:trHeight w:hRule="exact" w:val="1162"/>
        </w:trPr>
        <w:tc>
          <w:tcPr>
            <w:tcW w:w="8046" w:type="dxa"/>
            <w:shd w:val="clear" w:color="auto" w:fill="auto"/>
            <w:tcMar>
              <w:top w:w="170" w:type="dxa"/>
              <w:bottom w:w="510" w:type="dxa"/>
            </w:tcMar>
          </w:tcPr>
          <w:p w14:paraId="7A2CCD77" w14:textId="475203D7" w:rsidR="00357B4E" w:rsidRPr="00AD784C" w:rsidRDefault="00A87922" w:rsidP="00357B4E">
            <w:pPr>
              <w:pStyle w:val="DHHSmainsubheading"/>
              <w:rPr>
                <w:szCs w:val="28"/>
              </w:rPr>
            </w:pPr>
            <w:r w:rsidRPr="00A87922">
              <w:rPr>
                <w:color w:val="FFFFFF" w:themeColor="background1"/>
                <w:szCs w:val="28"/>
              </w:rPr>
              <w:t xml:space="preserve">May </w:t>
            </w:r>
            <w:r w:rsidR="008A115F" w:rsidRPr="00A87922">
              <w:rPr>
                <w:color w:val="FFFFFF" w:themeColor="background1"/>
                <w:szCs w:val="28"/>
              </w:rPr>
              <w:t>2020</w:t>
            </w:r>
          </w:p>
        </w:tc>
      </w:tr>
    </w:tbl>
    <w:p w14:paraId="7BD3D14F" w14:textId="77777777" w:rsidR="00AD784C" w:rsidRPr="00B57329" w:rsidRDefault="00AD784C" w:rsidP="00B57329">
      <w:pPr>
        <w:pStyle w:val="DHHSTOCheadingfactsheet"/>
      </w:pPr>
      <w:r w:rsidRPr="00B57329">
        <w:t>Contents</w:t>
      </w:r>
    </w:p>
    <w:bookmarkStart w:id="0" w:name="_Toc36998143" w:displacedByCustomXml="next"/>
    <w:sdt>
      <w:sdtPr>
        <w:rPr>
          <w:rFonts w:ascii="Cambria" w:eastAsia="Times New Roman" w:hAnsi="Cambria" w:cs="Times New Roman"/>
          <w:color w:val="auto"/>
          <w:sz w:val="20"/>
          <w:szCs w:val="20"/>
          <w:lang w:val="en-AU"/>
        </w:rPr>
        <w:id w:val="-2031016214"/>
        <w:docPartObj>
          <w:docPartGallery w:val="Table of Contents"/>
          <w:docPartUnique/>
        </w:docPartObj>
      </w:sdtPr>
      <w:sdtEndPr>
        <w:rPr>
          <w:b/>
          <w:bCs/>
          <w:noProof/>
        </w:rPr>
      </w:sdtEndPr>
      <w:sdtContent>
        <w:p w14:paraId="5B9E835D" w14:textId="0E93EC19" w:rsidR="00037B73" w:rsidRDefault="00037B73">
          <w:pPr>
            <w:pStyle w:val="TOCHeading"/>
          </w:pPr>
        </w:p>
        <w:p w14:paraId="36184FA1" w14:textId="6DA44C34" w:rsidR="004D59DA" w:rsidRDefault="00037B73">
          <w:pPr>
            <w:pStyle w:val="TOC2"/>
            <w:tabs>
              <w:tab w:val="left" w:pos="567"/>
            </w:tabs>
            <w:rPr>
              <w:rFonts w:asciiTheme="minorHAnsi" w:eastAsiaTheme="minorEastAsia" w:hAnsiTheme="minorHAnsi" w:cstheme="minorBidi"/>
              <w:sz w:val="22"/>
              <w:szCs w:val="22"/>
              <w:lang w:eastAsia="en-AU"/>
            </w:rPr>
          </w:pPr>
          <w:r>
            <w:rPr>
              <w:b/>
              <w:bCs/>
            </w:rPr>
            <w:fldChar w:fldCharType="begin"/>
          </w:r>
          <w:r>
            <w:rPr>
              <w:b/>
              <w:bCs/>
            </w:rPr>
            <w:instrText xml:space="preserve"> TOC \o "1-3" \h \z \u </w:instrText>
          </w:r>
          <w:r>
            <w:rPr>
              <w:b/>
              <w:bCs/>
            </w:rPr>
            <w:fldChar w:fldCharType="separate"/>
          </w:r>
          <w:hyperlink w:anchor="_Toc39243507" w:history="1">
            <w:r w:rsidR="004D59DA" w:rsidRPr="0046691A">
              <w:rPr>
                <w:rStyle w:val="Hyperlink"/>
              </w:rPr>
              <w:t>1.</w:t>
            </w:r>
            <w:r w:rsidR="004D59DA">
              <w:rPr>
                <w:rFonts w:asciiTheme="minorHAnsi" w:eastAsiaTheme="minorEastAsia" w:hAnsiTheme="minorHAnsi" w:cstheme="minorBidi"/>
                <w:sz w:val="22"/>
                <w:szCs w:val="22"/>
                <w:lang w:eastAsia="en-AU"/>
              </w:rPr>
              <w:tab/>
            </w:r>
            <w:r w:rsidR="004D59DA" w:rsidRPr="0046691A">
              <w:rPr>
                <w:rStyle w:val="Hyperlink"/>
              </w:rPr>
              <w:t>Purpose</w:t>
            </w:r>
            <w:r w:rsidR="004D59DA">
              <w:rPr>
                <w:webHidden/>
              </w:rPr>
              <w:tab/>
            </w:r>
            <w:r w:rsidR="004D59DA">
              <w:rPr>
                <w:webHidden/>
              </w:rPr>
              <w:fldChar w:fldCharType="begin"/>
            </w:r>
            <w:r w:rsidR="004D59DA">
              <w:rPr>
                <w:webHidden/>
              </w:rPr>
              <w:instrText xml:space="preserve"> PAGEREF _Toc39243507 \h </w:instrText>
            </w:r>
            <w:r w:rsidR="004D59DA">
              <w:rPr>
                <w:webHidden/>
              </w:rPr>
            </w:r>
            <w:r w:rsidR="004D59DA">
              <w:rPr>
                <w:webHidden/>
              </w:rPr>
              <w:fldChar w:fldCharType="separate"/>
            </w:r>
            <w:r w:rsidR="004D59DA">
              <w:rPr>
                <w:webHidden/>
              </w:rPr>
              <w:t>2</w:t>
            </w:r>
            <w:r w:rsidR="004D59DA">
              <w:rPr>
                <w:webHidden/>
              </w:rPr>
              <w:fldChar w:fldCharType="end"/>
            </w:r>
          </w:hyperlink>
        </w:p>
        <w:p w14:paraId="5DB3AA41" w14:textId="6AA7A6E7" w:rsidR="004D59DA" w:rsidRDefault="00AC4132">
          <w:pPr>
            <w:pStyle w:val="TOC2"/>
            <w:tabs>
              <w:tab w:val="left" w:pos="567"/>
            </w:tabs>
            <w:rPr>
              <w:rFonts w:asciiTheme="minorHAnsi" w:eastAsiaTheme="minorEastAsia" w:hAnsiTheme="minorHAnsi" w:cstheme="minorBidi"/>
              <w:sz w:val="22"/>
              <w:szCs w:val="22"/>
              <w:lang w:eastAsia="en-AU"/>
            </w:rPr>
          </w:pPr>
          <w:hyperlink w:anchor="_Toc39243508" w:history="1">
            <w:r w:rsidR="004D59DA" w:rsidRPr="0046691A">
              <w:rPr>
                <w:rStyle w:val="Hyperlink"/>
              </w:rPr>
              <w:t>2.</w:t>
            </w:r>
            <w:r w:rsidR="004D59DA">
              <w:rPr>
                <w:rFonts w:asciiTheme="minorHAnsi" w:eastAsiaTheme="minorEastAsia" w:hAnsiTheme="minorHAnsi" w:cstheme="minorBidi"/>
                <w:sz w:val="22"/>
                <w:szCs w:val="22"/>
                <w:lang w:eastAsia="en-AU"/>
              </w:rPr>
              <w:tab/>
            </w:r>
            <w:r w:rsidR="004D59DA" w:rsidRPr="0046691A">
              <w:rPr>
                <w:rStyle w:val="Hyperlink"/>
              </w:rPr>
              <w:t>Project timelines</w:t>
            </w:r>
            <w:r w:rsidR="004D59DA">
              <w:rPr>
                <w:webHidden/>
              </w:rPr>
              <w:tab/>
            </w:r>
            <w:r w:rsidR="004D59DA">
              <w:rPr>
                <w:webHidden/>
              </w:rPr>
              <w:fldChar w:fldCharType="begin"/>
            </w:r>
            <w:r w:rsidR="004D59DA">
              <w:rPr>
                <w:webHidden/>
              </w:rPr>
              <w:instrText xml:space="preserve"> PAGEREF _Toc39243508 \h </w:instrText>
            </w:r>
            <w:r w:rsidR="004D59DA">
              <w:rPr>
                <w:webHidden/>
              </w:rPr>
            </w:r>
            <w:r w:rsidR="004D59DA">
              <w:rPr>
                <w:webHidden/>
              </w:rPr>
              <w:fldChar w:fldCharType="separate"/>
            </w:r>
            <w:r w:rsidR="004D59DA">
              <w:rPr>
                <w:webHidden/>
              </w:rPr>
              <w:t>2</w:t>
            </w:r>
            <w:r w:rsidR="004D59DA">
              <w:rPr>
                <w:webHidden/>
              </w:rPr>
              <w:fldChar w:fldCharType="end"/>
            </w:r>
          </w:hyperlink>
        </w:p>
        <w:p w14:paraId="5097667D" w14:textId="75CFACEB" w:rsidR="004D59DA" w:rsidRDefault="00AC4132">
          <w:pPr>
            <w:pStyle w:val="TOC2"/>
            <w:tabs>
              <w:tab w:val="left" w:pos="567"/>
            </w:tabs>
            <w:rPr>
              <w:rFonts w:asciiTheme="minorHAnsi" w:eastAsiaTheme="minorEastAsia" w:hAnsiTheme="minorHAnsi" w:cstheme="minorBidi"/>
              <w:sz w:val="22"/>
              <w:szCs w:val="22"/>
              <w:lang w:eastAsia="en-AU"/>
            </w:rPr>
          </w:pPr>
          <w:hyperlink w:anchor="_Toc39243509" w:history="1">
            <w:r w:rsidR="004D59DA" w:rsidRPr="0046691A">
              <w:rPr>
                <w:rStyle w:val="Hyperlink"/>
              </w:rPr>
              <w:t>3.</w:t>
            </w:r>
            <w:r w:rsidR="004D59DA">
              <w:rPr>
                <w:rFonts w:asciiTheme="minorHAnsi" w:eastAsiaTheme="minorEastAsia" w:hAnsiTheme="minorHAnsi" w:cstheme="minorBidi"/>
                <w:sz w:val="22"/>
                <w:szCs w:val="22"/>
                <w:lang w:eastAsia="en-AU"/>
              </w:rPr>
              <w:tab/>
            </w:r>
            <w:r w:rsidR="004D59DA" w:rsidRPr="0046691A">
              <w:rPr>
                <w:rStyle w:val="Hyperlink"/>
              </w:rPr>
              <w:t>Background</w:t>
            </w:r>
            <w:r w:rsidR="004D59DA">
              <w:rPr>
                <w:webHidden/>
              </w:rPr>
              <w:tab/>
            </w:r>
            <w:r w:rsidR="004D59DA">
              <w:rPr>
                <w:webHidden/>
              </w:rPr>
              <w:fldChar w:fldCharType="begin"/>
            </w:r>
            <w:r w:rsidR="004D59DA">
              <w:rPr>
                <w:webHidden/>
              </w:rPr>
              <w:instrText xml:space="preserve"> PAGEREF _Toc39243509 \h </w:instrText>
            </w:r>
            <w:r w:rsidR="004D59DA">
              <w:rPr>
                <w:webHidden/>
              </w:rPr>
            </w:r>
            <w:r w:rsidR="004D59DA">
              <w:rPr>
                <w:webHidden/>
              </w:rPr>
              <w:fldChar w:fldCharType="separate"/>
            </w:r>
            <w:r w:rsidR="004D59DA">
              <w:rPr>
                <w:webHidden/>
              </w:rPr>
              <w:t>2</w:t>
            </w:r>
            <w:r w:rsidR="004D59DA">
              <w:rPr>
                <w:webHidden/>
              </w:rPr>
              <w:fldChar w:fldCharType="end"/>
            </w:r>
          </w:hyperlink>
        </w:p>
        <w:p w14:paraId="5B43B24F" w14:textId="31424008" w:rsidR="004D59DA" w:rsidRDefault="00AC4132">
          <w:pPr>
            <w:pStyle w:val="TOC2"/>
            <w:tabs>
              <w:tab w:val="left" w:pos="567"/>
            </w:tabs>
            <w:rPr>
              <w:rFonts w:asciiTheme="minorHAnsi" w:eastAsiaTheme="minorEastAsia" w:hAnsiTheme="minorHAnsi" w:cstheme="minorBidi"/>
              <w:sz w:val="22"/>
              <w:szCs w:val="22"/>
              <w:lang w:eastAsia="en-AU"/>
            </w:rPr>
          </w:pPr>
          <w:hyperlink w:anchor="_Toc39243510" w:history="1">
            <w:r w:rsidR="004D59DA" w:rsidRPr="0046691A">
              <w:rPr>
                <w:rStyle w:val="Hyperlink"/>
              </w:rPr>
              <w:t>4.</w:t>
            </w:r>
            <w:r w:rsidR="004D59DA">
              <w:rPr>
                <w:rFonts w:asciiTheme="minorHAnsi" w:eastAsiaTheme="minorEastAsia" w:hAnsiTheme="minorHAnsi" w:cstheme="minorBidi"/>
                <w:sz w:val="22"/>
                <w:szCs w:val="22"/>
                <w:lang w:eastAsia="en-AU"/>
              </w:rPr>
              <w:tab/>
            </w:r>
            <w:r w:rsidR="004D59DA" w:rsidRPr="0046691A">
              <w:rPr>
                <w:rStyle w:val="Hyperlink"/>
              </w:rPr>
              <w:t>Policy context</w:t>
            </w:r>
            <w:r w:rsidR="004D59DA">
              <w:rPr>
                <w:webHidden/>
              </w:rPr>
              <w:tab/>
            </w:r>
            <w:r w:rsidR="004D59DA">
              <w:rPr>
                <w:webHidden/>
              </w:rPr>
              <w:fldChar w:fldCharType="begin"/>
            </w:r>
            <w:r w:rsidR="004D59DA">
              <w:rPr>
                <w:webHidden/>
              </w:rPr>
              <w:instrText xml:space="preserve"> PAGEREF _Toc39243510 \h </w:instrText>
            </w:r>
            <w:r w:rsidR="004D59DA">
              <w:rPr>
                <w:webHidden/>
              </w:rPr>
            </w:r>
            <w:r w:rsidR="004D59DA">
              <w:rPr>
                <w:webHidden/>
              </w:rPr>
              <w:fldChar w:fldCharType="separate"/>
            </w:r>
            <w:r w:rsidR="004D59DA">
              <w:rPr>
                <w:webHidden/>
              </w:rPr>
              <w:t>3</w:t>
            </w:r>
            <w:r w:rsidR="004D59DA">
              <w:rPr>
                <w:webHidden/>
              </w:rPr>
              <w:fldChar w:fldCharType="end"/>
            </w:r>
          </w:hyperlink>
        </w:p>
        <w:p w14:paraId="4F1C65ED" w14:textId="3DF99E87" w:rsidR="004D59DA" w:rsidRDefault="00AC4132">
          <w:pPr>
            <w:pStyle w:val="TOC2"/>
            <w:tabs>
              <w:tab w:val="left" w:pos="567"/>
            </w:tabs>
            <w:rPr>
              <w:rFonts w:asciiTheme="minorHAnsi" w:eastAsiaTheme="minorEastAsia" w:hAnsiTheme="minorHAnsi" w:cstheme="minorBidi"/>
              <w:sz w:val="22"/>
              <w:szCs w:val="22"/>
              <w:lang w:eastAsia="en-AU"/>
            </w:rPr>
          </w:pPr>
          <w:hyperlink w:anchor="_Toc39243511" w:history="1">
            <w:r w:rsidR="004D59DA" w:rsidRPr="0046691A">
              <w:rPr>
                <w:rStyle w:val="Hyperlink"/>
              </w:rPr>
              <w:t>5.</w:t>
            </w:r>
            <w:r w:rsidR="004D59DA">
              <w:rPr>
                <w:rFonts w:asciiTheme="minorHAnsi" w:eastAsiaTheme="minorEastAsia" w:hAnsiTheme="minorHAnsi" w:cstheme="minorBidi"/>
                <w:sz w:val="22"/>
                <w:szCs w:val="22"/>
                <w:lang w:eastAsia="en-AU"/>
              </w:rPr>
              <w:tab/>
            </w:r>
            <w:r w:rsidR="004D59DA" w:rsidRPr="0046691A">
              <w:rPr>
                <w:rStyle w:val="Hyperlink"/>
              </w:rPr>
              <w:t>Outcome objectives of Carer KaFÉ</w:t>
            </w:r>
            <w:r w:rsidR="004D59DA">
              <w:rPr>
                <w:webHidden/>
              </w:rPr>
              <w:tab/>
            </w:r>
            <w:r w:rsidR="004D59DA">
              <w:rPr>
                <w:webHidden/>
              </w:rPr>
              <w:fldChar w:fldCharType="begin"/>
            </w:r>
            <w:r w:rsidR="004D59DA">
              <w:rPr>
                <w:webHidden/>
              </w:rPr>
              <w:instrText xml:space="preserve"> PAGEREF _Toc39243511 \h </w:instrText>
            </w:r>
            <w:r w:rsidR="004D59DA">
              <w:rPr>
                <w:webHidden/>
              </w:rPr>
            </w:r>
            <w:r w:rsidR="004D59DA">
              <w:rPr>
                <w:webHidden/>
              </w:rPr>
              <w:fldChar w:fldCharType="separate"/>
            </w:r>
            <w:r w:rsidR="004D59DA">
              <w:rPr>
                <w:webHidden/>
              </w:rPr>
              <w:t>3</w:t>
            </w:r>
            <w:r w:rsidR="004D59DA">
              <w:rPr>
                <w:webHidden/>
              </w:rPr>
              <w:fldChar w:fldCharType="end"/>
            </w:r>
          </w:hyperlink>
        </w:p>
        <w:p w14:paraId="0F7F1E27" w14:textId="453AB894" w:rsidR="004D59DA" w:rsidRDefault="00AC4132">
          <w:pPr>
            <w:pStyle w:val="TOC2"/>
            <w:tabs>
              <w:tab w:val="left" w:pos="567"/>
            </w:tabs>
            <w:rPr>
              <w:rFonts w:asciiTheme="minorHAnsi" w:eastAsiaTheme="minorEastAsia" w:hAnsiTheme="minorHAnsi" w:cstheme="minorBidi"/>
              <w:sz w:val="22"/>
              <w:szCs w:val="22"/>
              <w:lang w:eastAsia="en-AU"/>
            </w:rPr>
          </w:pPr>
          <w:hyperlink w:anchor="_Toc39243512" w:history="1">
            <w:r w:rsidR="004D59DA" w:rsidRPr="0046691A">
              <w:rPr>
                <w:rStyle w:val="Hyperlink"/>
              </w:rPr>
              <w:t>6.</w:t>
            </w:r>
            <w:r w:rsidR="004D59DA">
              <w:rPr>
                <w:rFonts w:asciiTheme="minorHAnsi" w:eastAsiaTheme="minorEastAsia" w:hAnsiTheme="minorHAnsi" w:cstheme="minorBidi"/>
                <w:sz w:val="22"/>
                <w:szCs w:val="22"/>
                <w:lang w:eastAsia="en-AU"/>
              </w:rPr>
              <w:tab/>
            </w:r>
            <w:r w:rsidR="004D59DA" w:rsidRPr="0046691A">
              <w:rPr>
                <w:rStyle w:val="Hyperlink"/>
              </w:rPr>
              <w:t>Program management and governance</w:t>
            </w:r>
            <w:r w:rsidR="004D59DA">
              <w:rPr>
                <w:webHidden/>
              </w:rPr>
              <w:tab/>
            </w:r>
            <w:r w:rsidR="004D59DA">
              <w:rPr>
                <w:webHidden/>
              </w:rPr>
              <w:fldChar w:fldCharType="begin"/>
            </w:r>
            <w:r w:rsidR="004D59DA">
              <w:rPr>
                <w:webHidden/>
              </w:rPr>
              <w:instrText xml:space="preserve"> PAGEREF _Toc39243512 \h </w:instrText>
            </w:r>
            <w:r w:rsidR="004D59DA">
              <w:rPr>
                <w:webHidden/>
              </w:rPr>
            </w:r>
            <w:r w:rsidR="004D59DA">
              <w:rPr>
                <w:webHidden/>
              </w:rPr>
              <w:fldChar w:fldCharType="separate"/>
            </w:r>
            <w:r w:rsidR="004D59DA">
              <w:rPr>
                <w:webHidden/>
              </w:rPr>
              <w:t>5</w:t>
            </w:r>
            <w:r w:rsidR="004D59DA">
              <w:rPr>
                <w:webHidden/>
              </w:rPr>
              <w:fldChar w:fldCharType="end"/>
            </w:r>
          </w:hyperlink>
        </w:p>
        <w:p w14:paraId="1AB4649C" w14:textId="62EE184B" w:rsidR="004D59DA" w:rsidRDefault="00AC4132">
          <w:pPr>
            <w:pStyle w:val="TOC2"/>
            <w:tabs>
              <w:tab w:val="left" w:pos="567"/>
            </w:tabs>
            <w:rPr>
              <w:rFonts w:asciiTheme="minorHAnsi" w:eastAsiaTheme="minorEastAsia" w:hAnsiTheme="minorHAnsi" w:cstheme="minorBidi"/>
              <w:sz w:val="22"/>
              <w:szCs w:val="22"/>
              <w:lang w:eastAsia="en-AU"/>
            </w:rPr>
          </w:pPr>
          <w:hyperlink w:anchor="_Toc39243513" w:history="1">
            <w:r w:rsidR="004D59DA" w:rsidRPr="0046691A">
              <w:rPr>
                <w:rStyle w:val="Hyperlink"/>
              </w:rPr>
              <w:t>7.</w:t>
            </w:r>
            <w:r w:rsidR="004D59DA">
              <w:rPr>
                <w:rFonts w:asciiTheme="minorHAnsi" w:eastAsiaTheme="minorEastAsia" w:hAnsiTheme="minorHAnsi" w:cstheme="minorBidi"/>
                <w:sz w:val="22"/>
                <w:szCs w:val="22"/>
                <w:lang w:eastAsia="en-AU"/>
              </w:rPr>
              <w:tab/>
            </w:r>
            <w:r w:rsidR="004D59DA" w:rsidRPr="0046691A">
              <w:rPr>
                <w:rStyle w:val="Hyperlink"/>
              </w:rPr>
              <w:t>Project scope and objectives</w:t>
            </w:r>
            <w:r w:rsidR="004D59DA">
              <w:rPr>
                <w:webHidden/>
              </w:rPr>
              <w:tab/>
            </w:r>
            <w:r w:rsidR="004D59DA">
              <w:rPr>
                <w:webHidden/>
              </w:rPr>
              <w:fldChar w:fldCharType="begin"/>
            </w:r>
            <w:r w:rsidR="004D59DA">
              <w:rPr>
                <w:webHidden/>
              </w:rPr>
              <w:instrText xml:space="preserve"> PAGEREF _Toc39243513 \h </w:instrText>
            </w:r>
            <w:r w:rsidR="004D59DA">
              <w:rPr>
                <w:webHidden/>
              </w:rPr>
            </w:r>
            <w:r w:rsidR="004D59DA">
              <w:rPr>
                <w:webHidden/>
              </w:rPr>
              <w:fldChar w:fldCharType="separate"/>
            </w:r>
            <w:r w:rsidR="004D59DA">
              <w:rPr>
                <w:webHidden/>
              </w:rPr>
              <w:t>5</w:t>
            </w:r>
            <w:r w:rsidR="004D59DA">
              <w:rPr>
                <w:webHidden/>
              </w:rPr>
              <w:fldChar w:fldCharType="end"/>
            </w:r>
          </w:hyperlink>
        </w:p>
        <w:p w14:paraId="15846F1E" w14:textId="36EA0A0A" w:rsidR="004D59DA" w:rsidRDefault="00AC4132">
          <w:pPr>
            <w:pStyle w:val="TOC2"/>
            <w:tabs>
              <w:tab w:val="left" w:pos="567"/>
            </w:tabs>
            <w:rPr>
              <w:rFonts w:asciiTheme="minorHAnsi" w:eastAsiaTheme="minorEastAsia" w:hAnsiTheme="minorHAnsi" w:cstheme="minorBidi"/>
              <w:sz w:val="22"/>
              <w:szCs w:val="22"/>
              <w:lang w:eastAsia="en-AU"/>
            </w:rPr>
          </w:pPr>
          <w:hyperlink w:anchor="_Toc39243514" w:history="1">
            <w:r w:rsidR="004D59DA" w:rsidRPr="0046691A">
              <w:rPr>
                <w:rStyle w:val="Hyperlink"/>
              </w:rPr>
              <w:t>8.</w:t>
            </w:r>
            <w:r w:rsidR="004D59DA">
              <w:rPr>
                <w:rFonts w:asciiTheme="minorHAnsi" w:eastAsiaTheme="minorEastAsia" w:hAnsiTheme="minorHAnsi" w:cstheme="minorBidi"/>
                <w:sz w:val="22"/>
                <w:szCs w:val="22"/>
                <w:lang w:eastAsia="en-AU"/>
              </w:rPr>
              <w:tab/>
            </w:r>
            <w:r w:rsidR="004D59DA" w:rsidRPr="0046691A">
              <w:rPr>
                <w:rStyle w:val="Hyperlink"/>
              </w:rPr>
              <w:t>Key deliverables</w:t>
            </w:r>
            <w:r w:rsidR="004D59DA">
              <w:rPr>
                <w:webHidden/>
              </w:rPr>
              <w:tab/>
            </w:r>
            <w:r w:rsidR="004D59DA">
              <w:rPr>
                <w:webHidden/>
              </w:rPr>
              <w:fldChar w:fldCharType="begin"/>
            </w:r>
            <w:r w:rsidR="004D59DA">
              <w:rPr>
                <w:webHidden/>
              </w:rPr>
              <w:instrText xml:space="preserve"> PAGEREF _Toc39243514 \h </w:instrText>
            </w:r>
            <w:r w:rsidR="004D59DA">
              <w:rPr>
                <w:webHidden/>
              </w:rPr>
            </w:r>
            <w:r w:rsidR="004D59DA">
              <w:rPr>
                <w:webHidden/>
              </w:rPr>
              <w:fldChar w:fldCharType="separate"/>
            </w:r>
            <w:r w:rsidR="004D59DA">
              <w:rPr>
                <w:webHidden/>
              </w:rPr>
              <w:t>7</w:t>
            </w:r>
            <w:r w:rsidR="004D59DA">
              <w:rPr>
                <w:webHidden/>
              </w:rPr>
              <w:fldChar w:fldCharType="end"/>
            </w:r>
          </w:hyperlink>
        </w:p>
        <w:p w14:paraId="14A79F74" w14:textId="0251F0C4" w:rsidR="004D59DA" w:rsidRDefault="00AC4132">
          <w:pPr>
            <w:pStyle w:val="TOC2"/>
            <w:tabs>
              <w:tab w:val="left" w:pos="567"/>
            </w:tabs>
            <w:rPr>
              <w:rFonts w:asciiTheme="minorHAnsi" w:eastAsiaTheme="minorEastAsia" w:hAnsiTheme="minorHAnsi" w:cstheme="minorBidi"/>
              <w:sz w:val="22"/>
              <w:szCs w:val="22"/>
              <w:lang w:eastAsia="en-AU"/>
            </w:rPr>
          </w:pPr>
          <w:hyperlink w:anchor="_Toc39243515" w:history="1">
            <w:r w:rsidR="004D59DA" w:rsidRPr="0046691A">
              <w:rPr>
                <w:rStyle w:val="Hyperlink"/>
              </w:rPr>
              <w:t>9.</w:t>
            </w:r>
            <w:r w:rsidR="004D59DA">
              <w:rPr>
                <w:rFonts w:asciiTheme="minorHAnsi" w:eastAsiaTheme="minorEastAsia" w:hAnsiTheme="minorHAnsi" w:cstheme="minorBidi"/>
                <w:sz w:val="22"/>
                <w:szCs w:val="22"/>
                <w:lang w:eastAsia="en-AU"/>
              </w:rPr>
              <w:tab/>
            </w:r>
            <w:r w:rsidR="004D59DA" w:rsidRPr="0046691A">
              <w:rPr>
                <w:rStyle w:val="Hyperlink"/>
              </w:rPr>
              <w:t>Evaluation of quotes</w:t>
            </w:r>
            <w:r w:rsidR="004D59DA">
              <w:rPr>
                <w:webHidden/>
              </w:rPr>
              <w:tab/>
            </w:r>
            <w:r w:rsidR="004D59DA">
              <w:rPr>
                <w:webHidden/>
              </w:rPr>
              <w:fldChar w:fldCharType="begin"/>
            </w:r>
            <w:r w:rsidR="004D59DA">
              <w:rPr>
                <w:webHidden/>
              </w:rPr>
              <w:instrText xml:space="preserve"> PAGEREF _Toc39243515 \h </w:instrText>
            </w:r>
            <w:r w:rsidR="004D59DA">
              <w:rPr>
                <w:webHidden/>
              </w:rPr>
            </w:r>
            <w:r w:rsidR="004D59DA">
              <w:rPr>
                <w:webHidden/>
              </w:rPr>
              <w:fldChar w:fldCharType="separate"/>
            </w:r>
            <w:r w:rsidR="004D59DA">
              <w:rPr>
                <w:webHidden/>
              </w:rPr>
              <w:t>7</w:t>
            </w:r>
            <w:r w:rsidR="004D59DA">
              <w:rPr>
                <w:webHidden/>
              </w:rPr>
              <w:fldChar w:fldCharType="end"/>
            </w:r>
          </w:hyperlink>
        </w:p>
        <w:p w14:paraId="7D9CD88A" w14:textId="50EBFA81" w:rsidR="004D59DA" w:rsidRDefault="00AC4132">
          <w:pPr>
            <w:pStyle w:val="TOC2"/>
            <w:tabs>
              <w:tab w:val="left" w:pos="567"/>
            </w:tabs>
            <w:rPr>
              <w:rFonts w:asciiTheme="minorHAnsi" w:eastAsiaTheme="minorEastAsia" w:hAnsiTheme="minorHAnsi" w:cstheme="minorBidi"/>
              <w:sz w:val="22"/>
              <w:szCs w:val="22"/>
              <w:lang w:eastAsia="en-AU"/>
            </w:rPr>
          </w:pPr>
          <w:hyperlink w:anchor="_Toc39243516" w:history="1">
            <w:r w:rsidR="004D59DA" w:rsidRPr="0046691A">
              <w:rPr>
                <w:rStyle w:val="Hyperlink"/>
              </w:rPr>
              <w:t>10.</w:t>
            </w:r>
            <w:r w:rsidR="004D59DA">
              <w:rPr>
                <w:rFonts w:asciiTheme="minorHAnsi" w:eastAsiaTheme="minorEastAsia" w:hAnsiTheme="minorHAnsi" w:cstheme="minorBidi"/>
                <w:sz w:val="22"/>
                <w:szCs w:val="22"/>
                <w:lang w:eastAsia="en-AU"/>
              </w:rPr>
              <w:tab/>
            </w:r>
            <w:r w:rsidR="004D59DA" w:rsidRPr="0046691A">
              <w:rPr>
                <w:rStyle w:val="Hyperlink"/>
              </w:rPr>
              <w:t>Evaluation Process</w:t>
            </w:r>
            <w:r w:rsidR="004D59DA">
              <w:rPr>
                <w:webHidden/>
              </w:rPr>
              <w:tab/>
            </w:r>
            <w:r w:rsidR="004D59DA">
              <w:rPr>
                <w:webHidden/>
              </w:rPr>
              <w:fldChar w:fldCharType="begin"/>
            </w:r>
            <w:r w:rsidR="004D59DA">
              <w:rPr>
                <w:webHidden/>
              </w:rPr>
              <w:instrText xml:space="preserve"> PAGEREF _Toc39243516 \h </w:instrText>
            </w:r>
            <w:r w:rsidR="004D59DA">
              <w:rPr>
                <w:webHidden/>
              </w:rPr>
            </w:r>
            <w:r w:rsidR="004D59DA">
              <w:rPr>
                <w:webHidden/>
              </w:rPr>
              <w:fldChar w:fldCharType="separate"/>
            </w:r>
            <w:r w:rsidR="004D59DA">
              <w:rPr>
                <w:webHidden/>
              </w:rPr>
              <w:t>9</w:t>
            </w:r>
            <w:r w:rsidR="004D59DA">
              <w:rPr>
                <w:webHidden/>
              </w:rPr>
              <w:fldChar w:fldCharType="end"/>
            </w:r>
          </w:hyperlink>
        </w:p>
        <w:p w14:paraId="052C1734" w14:textId="3FCBF23F" w:rsidR="004D59DA" w:rsidRDefault="00AC4132">
          <w:pPr>
            <w:pStyle w:val="TOC2"/>
            <w:tabs>
              <w:tab w:val="left" w:pos="567"/>
            </w:tabs>
            <w:rPr>
              <w:rFonts w:asciiTheme="minorHAnsi" w:eastAsiaTheme="minorEastAsia" w:hAnsiTheme="minorHAnsi" w:cstheme="minorBidi"/>
              <w:sz w:val="22"/>
              <w:szCs w:val="22"/>
              <w:lang w:eastAsia="en-AU"/>
            </w:rPr>
          </w:pPr>
          <w:hyperlink w:anchor="_Toc39243517" w:history="1">
            <w:r w:rsidR="004D59DA" w:rsidRPr="0046691A">
              <w:rPr>
                <w:rStyle w:val="Hyperlink"/>
              </w:rPr>
              <w:t>11.</w:t>
            </w:r>
            <w:r w:rsidR="004D59DA">
              <w:rPr>
                <w:rFonts w:asciiTheme="minorHAnsi" w:eastAsiaTheme="minorEastAsia" w:hAnsiTheme="minorHAnsi" w:cstheme="minorBidi"/>
                <w:sz w:val="22"/>
                <w:szCs w:val="22"/>
                <w:lang w:eastAsia="en-AU"/>
              </w:rPr>
              <w:tab/>
            </w:r>
            <w:r w:rsidR="004D59DA" w:rsidRPr="0046691A">
              <w:rPr>
                <w:rStyle w:val="Hyperlink"/>
              </w:rPr>
              <w:t>Supplier code of conduct</w:t>
            </w:r>
            <w:r w:rsidR="004D59DA">
              <w:rPr>
                <w:webHidden/>
              </w:rPr>
              <w:tab/>
            </w:r>
            <w:r w:rsidR="004D59DA">
              <w:rPr>
                <w:webHidden/>
              </w:rPr>
              <w:fldChar w:fldCharType="begin"/>
            </w:r>
            <w:r w:rsidR="004D59DA">
              <w:rPr>
                <w:webHidden/>
              </w:rPr>
              <w:instrText xml:space="preserve"> PAGEREF _Toc39243517 \h </w:instrText>
            </w:r>
            <w:r w:rsidR="004D59DA">
              <w:rPr>
                <w:webHidden/>
              </w:rPr>
            </w:r>
            <w:r w:rsidR="004D59DA">
              <w:rPr>
                <w:webHidden/>
              </w:rPr>
              <w:fldChar w:fldCharType="separate"/>
            </w:r>
            <w:r w:rsidR="004D59DA">
              <w:rPr>
                <w:webHidden/>
              </w:rPr>
              <w:t>9</w:t>
            </w:r>
            <w:r w:rsidR="004D59DA">
              <w:rPr>
                <w:webHidden/>
              </w:rPr>
              <w:fldChar w:fldCharType="end"/>
            </w:r>
          </w:hyperlink>
        </w:p>
        <w:p w14:paraId="0782DD1E" w14:textId="09CFF00C" w:rsidR="004D59DA" w:rsidRDefault="00AC4132">
          <w:pPr>
            <w:pStyle w:val="TOC2"/>
            <w:tabs>
              <w:tab w:val="left" w:pos="567"/>
            </w:tabs>
            <w:rPr>
              <w:rFonts w:asciiTheme="minorHAnsi" w:eastAsiaTheme="minorEastAsia" w:hAnsiTheme="minorHAnsi" w:cstheme="minorBidi"/>
              <w:sz w:val="22"/>
              <w:szCs w:val="22"/>
              <w:lang w:eastAsia="en-AU"/>
            </w:rPr>
          </w:pPr>
          <w:hyperlink w:anchor="_Toc39243518" w:history="1">
            <w:r w:rsidR="004D59DA" w:rsidRPr="0046691A">
              <w:rPr>
                <w:rStyle w:val="Hyperlink"/>
              </w:rPr>
              <w:t>12.</w:t>
            </w:r>
            <w:r w:rsidR="004D59DA">
              <w:rPr>
                <w:rFonts w:asciiTheme="minorHAnsi" w:eastAsiaTheme="minorEastAsia" w:hAnsiTheme="minorHAnsi" w:cstheme="minorBidi"/>
                <w:sz w:val="22"/>
                <w:szCs w:val="22"/>
                <w:lang w:eastAsia="en-AU"/>
              </w:rPr>
              <w:tab/>
            </w:r>
            <w:r w:rsidR="004D59DA" w:rsidRPr="0046691A">
              <w:rPr>
                <w:rStyle w:val="Hyperlink"/>
              </w:rPr>
              <w:t>Pricing</w:t>
            </w:r>
            <w:r w:rsidR="004D59DA">
              <w:rPr>
                <w:webHidden/>
              </w:rPr>
              <w:tab/>
            </w:r>
            <w:r w:rsidR="004D59DA">
              <w:rPr>
                <w:webHidden/>
              </w:rPr>
              <w:fldChar w:fldCharType="begin"/>
            </w:r>
            <w:r w:rsidR="004D59DA">
              <w:rPr>
                <w:webHidden/>
              </w:rPr>
              <w:instrText xml:space="preserve"> PAGEREF _Toc39243518 \h </w:instrText>
            </w:r>
            <w:r w:rsidR="004D59DA">
              <w:rPr>
                <w:webHidden/>
              </w:rPr>
            </w:r>
            <w:r w:rsidR="004D59DA">
              <w:rPr>
                <w:webHidden/>
              </w:rPr>
              <w:fldChar w:fldCharType="separate"/>
            </w:r>
            <w:r w:rsidR="004D59DA">
              <w:rPr>
                <w:webHidden/>
              </w:rPr>
              <w:t>10</w:t>
            </w:r>
            <w:r w:rsidR="004D59DA">
              <w:rPr>
                <w:webHidden/>
              </w:rPr>
              <w:fldChar w:fldCharType="end"/>
            </w:r>
          </w:hyperlink>
        </w:p>
        <w:p w14:paraId="4269765B" w14:textId="644BB1DA" w:rsidR="004D59DA" w:rsidRDefault="00AC4132">
          <w:pPr>
            <w:pStyle w:val="TOC2"/>
            <w:tabs>
              <w:tab w:val="left" w:pos="567"/>
            </w:tabs>
            <w:rPr>
              <w:rFonts w:asciiTheme="minorHAnsi" w:eastAsiaTheme="minorEastAsia" w:hAnsiTheme="minorHAnsi" w:cstheme="minorBidi"/>
              <w:sz w:val="22"/>
              <w:szCs w:val="22"/>
              <w:lang w:eastAsia="en-AU"/>
            </w:rPr>
          </w:pPr>
          <w:hyperlink w:anchor="_Toc39243519" w:history="1">
            <w:r w:rsidR="004D59DA" w:rsidRPr="0046691A">
              <w:rPr>
                <w:rStyle w:val="Hyperlink"/>
              </w:rPr>
              <w:t>13.</w:t>
            </w:r>
            <w:r w:rsidR="004D59DA">
              <w:rPr>
                <w:rFonts w:asciiTheme="minorHAnsi" w:eastAsiaTheme="minorEastAsia" w:hAnsiTheme="minorHAnsi" w:cstheme="minorBidi"/>
                <w:sz w:val="22"/>
                <w:szCs w:val="22"/>
                <w:lang w:eastAsia="en-AU"/>
              </w:rPr>
              <w:tab/>
            </w:r>
            <w:r w:rsidR="004D59DA" w:rsidRPr="0046691A">
              <w:rPr>
                <w:rStyle w:val="Hyperlink"/>
              </w:rPr>
              <w:t>Terms and Conditions</w:t>
            </w:r>
            <w:r w:rsidR="004D59DA">
              <w:rPr>
                <w:webHidden/>
              </w:rPr>
              <w:tab/>
            </w:r>
            <w:r w:rsidR="004D59DA">
              <w:rPr>
                <w:webHidden/>
              </w:rPr>
              <w:fldChar w:fldCharType="begin"/>
            </w:r>
            <w:r w:rsidR="004D59DA">
              <w:rPr>
                <w:webHidden/>
              </w:rPr>
              <w:instrText xml:space="preserve"> PAGEREF _Toc39243519 \h </w:instrText>
            </w:r>
            <w:r w:rsidR="004D59DA">
              <w:rPr>
                <w:webHidden/>
              </w:rPr>
            </w:r>
            <w:r w:rsidR="004D59DA">
              <w:rPr>
                <w:webHidden/>
              </w:rPr>
              <w:fldChar w:fldCharType="separate"/>
            </w:r>
            <w:r w:rsidR="004D59DA">
              <w:rPr>
                <w:webHidden/>
              </w:rPr>
              <w:t>10</w:t>
            </w:r>
            <w:r w:rsidR="004D59DA">
              <w:rPr>
                <w:webHidden/>
              </w:rPr>
              <w:fldChar w:fldCharType="end"/>
            </w:r>
          </w:hyperlink>
        </w:p>
        <w:p w14:paraId="62EE4C36" w14:textId="3795FF1E" w:rsidR="004D59DA" w:rsidRDefault="00AC4132">
          <w:pPr>
            <w:pStyle w:val="TOC2"/>
            <w:tabs>
              <w:tab w:val="left" w:pos="567"/>
            </w:tabs>
            <w:rPr>
              <w:rFonts w:asciiTheme="minorHAnsi" w:eastAsiaTheme="minorEastAsia" w:hAnsiTheme="minorHAnsi" w:cstheme="minorBidi"/>
              <w:sz w:val="22"/>
              <w:szCs w:val="22"/>
              <w:lang w:eastAsia="en-AU"/>
            </w:rPr>
          </w:pPr>
          <w:hyperlink w:anchor="_Toc39243520" w:history="1">
            <w:r w:rsidR="004D59DA" w:rsidRPr="0046691A">
              <w:rPr>
                <w:rStyle w:val="Hyperlink"/>
              </w:rPr>
              <w:t>14.</w:t>
            </w:r>
            <w:r w:rsidR="004D59DA">
              <w:rPr>
                <w:rFonts w:asciiTheme="minorHAnsi" w:eastAsiaTheme="minorEastAsia" w:hAnsiTheme="minorHAnsi" w:cstheme="minorBidi"/>
                <w:sz w:val="22"/>
                <w:szCs w:val="22"/>
                <w:lang w:eastAsia="en-AU"/>
              </w:rPr>
              <w:tab/>
            </w:r>
            <w:r w:rsidR="004D59DA" w:rsidRPr="0046691A">
              <w:rPr>
                <w:rStyle w:val="Hyperlink"/>
              </w:rPr>
              <w:t>Queries</w:t>
            </w:r>
            <w:r w:rsidR="004D59DA">
              <w:rPr>
                <w:webHidden/>
              </w:rPr>
              <w:tab/>
            </w:r>
            <w:r w:rsidR="004D59DA">
              <w:rPr>
                <w:webHidden/>
              </w:rPr>
              <w:fldChar w:fldCharType="begin"/>
            </w:r>
            <w:r w:rsidR="004D59DA">
              <w:rPr>
                <w:webHidden/>
              </w:rPr>
              <w:instrText xml:space="preserve"> PAGEREF _Toc39243520 \h </w:instrText>
            </w:r>
            <w:r w:rsidR="004D59DA">
              <w:rPr>
                <w:webHidden/>
              </w:rPr>
            </w:r>
            <w:r w:rsidR="004D59DA">
              <w:rPr>
                <w:webHidden/>
              </w:rPr>
              <w:fldChar w:fldCharType="separate"/>
            </w:r>
            <w:r w:rsidR="004D59DA">
              <w:rPr>
                <w:webHidden/>
              </w:rPr>
              <w:t>13</w:t>
            </w:r>
            <w:r w:rsidR="004D59DA">
              <w:rPr>
                <w:webHidden/>
              </w:rPr>
              <w:fldChar w:fldCharType="end"/>
            </w:r>
          </w:hyperlink>
        </w:p>
        <w:p w14:paraId="6AEE9492" w14:textId="63216C18" w:rsidR="004D59DA" w:rsidRDefault="00AC4132">
          <w:pPr>
            <w:pStyle w:val="TOC2"/>
            <w:tabs>
              <w:tab w:val="left" w:pos="567"/>
            </w:tabs>
            <w:rPr>
              <w:rFonts w:asciiTheme="minorHAnsi" w:eastAsiaTheme="minorEastAsia" w:hAnsiTheme="minorHAnsi" w:cstheme="minorBidi"/>
              <w:sz w:val="22"/>
              <w:szCs w:val="22"/>
              <w:lang w:eastAsia="en-AU"/>
            </w:rPr>
          </w:pPr>
          <w:hyperlink w:anchor="_Toc39243521" w:history="1">
            <w:r w:rsidR="004D59DA" w:rsidRPr="0046691A">
              <w:rPr>
                <w:rStyle w:val="Hyperlink"/>
              </w:rPr>
              <w:t>15.</w:t>
            </w:r>
            <w:r w:rsidR="004D59DA">
              <w:rPr>
                <w:rFonts w:asciiTheme="minorHAnsi" w:eastAsiaTheme="minorEastAsia" w:hAnsiTheme="minorHAnsi" w:cstheme="minorBidi"/>
                <w:sz w:val="22"/>
                <w:szCs w:val="22"/>
                <w:lang w:eastAsia="en-AU"/>
              </w:rPr>
              <w:tab/>
            </w:r>
            <w:r w:rsidR="004D59DA" w:rsidRPr="0046691A">
              <w:rPr>
                <w:rStyle w:val="Hyperlink"/>
              </w:rPr>
              <w:t>Submission of quotes</w:t>
            </w:r>
            <w:r w:rsidR="004D59DA">
              <w:rPr>
                <w:webHidden/>
              </w:rPr>
              <w:tab/>
            </w:r>
            <w:r w:rsidR="004D59DA">
              <w:rPr>
                <w:webHidden/>
              </w:rPr>
              <w:fldChar w:fldCharType="begin"/>
            </w:r>
            <w:r w:rsidR="004D59DA">
              <w:rPr>
                <w:webHidden/>
              </w:rPr>
              <w:instrText xml:space="preserve"> PAGEREF _Toc39243521 \h </w:instrText>
            </w:r>
            <w:r w:rsidR="004D59DA">
              <w:rPr>
                <w:webHidden/>
              </w:rPr>
            </w:r>
            <w:r w:rsidR="004D59DA">
              <w:rPr>
                <w:webHidden/>
              </w:rPr>
              <w:fldChar w:fldCharType="separate"/>
            </w:r>
            <w:r w:rsidR="004D59DA">
              <w:rPr>
                <w:webHidden/>
              </w:rPr>
              <w:t>13</w:t>
            </w:r>
            <w:r w:rsidR="004D59DA">
              <w:rPr>
                <w:webHidden/>
              </w:rPr>
              <w:fldChar w:fldCharType="end"/>
            </w:r>
          </w:hyperlink>
        </w:p>
        <w:p w14:paraId="5DC6A6E3" w14:textId="07511B65" w:rsidR="004D59DA" w:rsidRDefault="00AC4132">
          <w:pPr>
            <w:pStyle w:val="TOC2"/>
            <w:tabs>
              <w:tab w:val="left" w:pos="567"/>
            </w:tabs>
            <w:rPr>
              <w:rFonts w:asciiTheme="minorHAnsi" w:eastAsiaTheme="minorEastAsia" w:hAnsiTheme="minorHAnsi" w:cstheme="minorBidi"/>
              <w:sz w:val="22"/>
              <w:szCs w:val="22"/>
              <w:lang w:eastAsia="en-AU"/>
            </w:rPr>
          </w:pPr>
          <w:hyperlink w:anchor="_Toc39243522" w:history="1">
            <w:r w:rsidR="004D59DA" w:rsidRPr="0046691A">
              <w:rPr>
                <w:rStyle w:val="Hyperlink"/>
              </w:rPr>
              <w:t>16.</w:t>
            </w:r>
            <w:r w:rsidR="004D59DA">
              <w:rPr>
                <w:rFonts w:asciiTheme="minorHAnsi" w:eastAsiaTheme="minorEastAsia" w:hAnsiTheme="minorHAnsi" w:cstheme="minorBidi"/>
                <w:sz w:val="22"/>
                <w:szCs w:val="22"/>
                <w:lang w:eastAsia="en-AU"/>
              </w:rPr>
              <w:tab/>
            </w:r>
            <w:r w:rsidR="004D59DA" w:rsidRPr="0046691A">
              <w:rPr>
                <w:rStyle w:val="Hyperlink"/>
              </w:rPr>
              <w:t>Response Schedule</w:t>
            </w:r>
            <w:r w:rsidR="004D59DA">
              <w:rPr>
                <w:webHidden/>
              </w:rPr>
              <w:tab/>
            </w:r>
            <w:r w:rsidR="004D59DA">
              <w:rPr>
                <w:webHidden/>
              </w:rPr>
              <w:fldChar w:fldCharType="begin"/>
            </w:r>
            <w:r w:rsidR="004D59DA">
              <w:rPr>
                <w:webHidden/>
              </w:rPr>
              <w:instrText xml:space="preserve"> PAGEREF _Toc39243522 \h </w:instrText>
            </w:r>
            <w:r w:rsidR="004D59DA">
              <w:rPr>
                <w:webHidden/>
              </w:rPr>
            </w:r>
            <w:r w:rsidR="004D59DA">
              <w:rPr>
                <w:webHidden/>
              </w:rPr>
              <w:fldChar w:fldCharType="separate"/>
            </w:r>
            <w:r w:rsidR="004D59DA">
              <w:rPr>
                <w:webHidden/>
              </w:rPr>
              <w:t>14</w:t>
            </w:r>
            <w:r w:rsidR="004D59DA">
              <w:rPr>
                <w:webHidden/>
              </w:rPr>
              <w:fldChar w:fldCharType="end"/>
            </w:r>
          </w:hyperlink>
        </w:p>
        <w:p w14:paraId="28FD4A6D" w14:textId="6BBCE8B8" w:rsidR="004D59DA" w:rsidRDefault="00AC4132">
          <w:pPr>
            <w:pStyle w:val="TOC2"/>
            <w:tabs>
              <w:tab w:val="left" w:pos="567"/>
            </w:tabs>
            <w:rPr>
              <w:rFonts w:asciiTheme="minorHAnsi" w:eastAsiaTheme="minorEastAsia" w:hAnsiTheme="minorHAnsi" w:cstheme="minorBidi"/>
              <w:sz w:val="22"/>
              <w:szCs w:val="22"/>
              <w:lang w:eastAsia="en-AU"/>
            </w:rPr>
          </w:pPr>
          <w:hyperlink w:anchor="_Toc39243523" w:history="1">
            <w:r w:rsidR="004D59DA" w:rsidRPr="0046691A">
              <w:rPr>
                <w:rStyle w:val="Hyperlink"/>
              </w:rPr>
              <w:t>17.</w:t>
            </w:r>
            <w:r w:rsidR="004D59DA">
              <w:rPr>
                <w:rFonts w:asciiTheme="minorHAnsi" w:eastAsiaTheme="minorEastAsia" w:hAnsiTheme="minorHAnsi" w:cstheme="minorBidi"/>
                <w:sz w:val="22"/>
                <w:szCs w:val="22"/>
                <w:lang w:eastAsia="en-AU"/>
              </w:rPr>
              <w:tab/>
            </w:r>
            <w:r w:rsidR="004D59DA" w:rsidRPr="0046691A">
              <w:rPr>
                <w:rStyle w:val="Hyperlink"/>
              </w:rPr>
              <w:t>Proposal</w:t>
            </w:r>
            <w:r w:rsidR="004D59DA">
              <w:rPr>
                <w:webHidden/>
              </w:rPr>
              <w:tab/>
            </w:r>
            <w:r w:rsidR="004D59DA">
              <w:rPr>
                <w:webHidden/>
              </w:rPr>
              <w:fldChar w:fldCharType="begin"/>
            </w:r>
            <w:r w:rsidR="004D59DA">
              <w:rPr>
                <w:webHidden/>
              </w:rPr>
              <w:instrText xml:space="preserve"> PAGEREF _Toc39243523 \h </w:instrText>
            </w:r>
            <w:r w:rsidR="004D59DA">
              <w:rPr>
                <w:webHidden/>
              </w:rPr>
            </w:r>
            <w:r w:rsidR="004D59DA">
              <w:rPr>
                <w:webHidden/>
              </w:rPr>
              <w:fldChar w:fldCharType="separate"/>
            </w:r>
            <w:r w:rsidR="004D59DA">
              <w:rPr>
                <w:webHidden/>
              </w:rPr>
              <w:t>16</w:t>
            </w:r>
            <w:r w:rsidR="004D59DA">
              <w:rPr>
                <w:webHidden/>
              </w:rPr>
              <w:fldChar w:fldCharType="end"/>
            </w:r>
          </w:hyperlink>
        </w:p>
        <w:p w14:paraId="181D0A06" w14:textId="55D5A2E1" w:rsidR="004D59DA" w:rsidRDefault="00AC4132">
          <w:pPr>
            <w:pStyle w:val="TOC2"/>
            <w:tabs>
              <w:tab w:val="left" w:pos="567"/>
            </w:tabs>
            <w:rPr>
              <w:rFonts w:asciiTheme="minorHAnsi" w:eastAsiaTheme="minorEastAsia" w:hAnsiTheme="minorHAnsi" w:cstheme="minorBidi"/>
              <w:sz w:val="22"/>
              <w:szCs w:val="22"/>
              <w:lang w:eastAsia="en-AU"/>
            </w:rPr>
          </w:pPr>
          <w:hyperlink w:anchor="_Toc39243524" w:history="1">
            <w:r w:rsidR="004D59DA" w:rsidRPr="0046691A">
              <w:rPr>
                <w:rStyle w:val="Hyperlink"/>
              </w:rPr>
              <w:t>18.</w:t>
            </w:r>
            <w:r w:rsidR="004D59DA">
              <w:rPr>
                <w:rFonts w:asciiTheme="minorHAnsi" w:eastAsiaTheme="minorEastAsia" w:hAnsiTheme="minorHAnsi" w:cstheme="minorBidi"/>
                <w:sz w:val="22"/>
                <w:szCs w:val="22"/>
                <w:lang w:eastAsia="en-AU"/>
              </w:rPr>
              <w:tab/>
            </w:r>
            <w:r w:rsidR="004D59DA" w:rsidRPr="0046691A">
              <w:rPr>
                <w:rStyle w:val="Hyperlink"/>
              </w:rPr>
              <w:t>Acceptance of terms and conditions</w:t>
            </w:r>
            <w:r w:rsidR="004D59DA">
              <w:rPr>
                <w:webHidden/>
              </w:rPr>
              <w:tab/>
            </w:r>
            <w:r w:rsidR="004D59DA">
              <w:rPr>
                <w:webHidden/>
              </w:rPr>
              <w:fldChar w:fldCharType="begin"/>
            </w:r>
            <w:r w:rsidR="004D59DA">
              <w:rPr>
                <w:webHidden/>
              </w:rPr>
              <w:instrText xml:space="preserve"> PAGEREF _Toc39243524 \h </w:instrText>
            </w:r>
            <w:r w:rsidR="004D59DA">
              <w:rPr>
                <w:webHidden/>
              </w:rPr>
            </w:r>
            <w:r w:rsidR="004D59DA">
              <w:rPr>
                <w:webHidden/>
              </w:rPr>
              <w:fldChar w:fldCharType="separate"/>
            </w:r>
            <w:r w:rsidR="004D59DA">
              <w:rPr>
                <w:webHidden/>
              </w:rPr>
              <w:t>19</w:t>
            </w:r>
            <w:r w:rsidR="004D59DA">
              <w:rPr>
                <w:webHidden/>
              </w:rPr>
              <w:fldChar w:fldCharType="end"/>
            </w:r>
          </w:hyperlink>
        </w:p>
        <w:p w14:paraId="2D16342A" w14:textId="546D3A02" w:rsidR="004D59DA" w:rsidRDefault="00AC4132">
          <w:pPr>
            <w:pStyle w:val="TOC1"/>
            <w:rPr>
              <w:rFonts w:asciiTheme="minorHAnsi" w:eastAsiaTheme="minorEastAsia" w:hAnsiTheme="minorHAnsi" w:cstheme="minorBidi"/>
              <w:b w:val="0"/>
              <w:sz w:val="22"/>
              <w:szCs w:val="22"/>
              <w:lang w:eastAsia="en-AU"/>
            </w:rPr>
          </w:pPr>
          <w:hyperlink w:anchor="_Toc39243525" w:history="1">
            <w:r w:rsidR="004D59DA" w:rsidRPr="0046691A">
              <w:rPr>
                <w:rStyle w:val="Hyperlink"/>
              </w:rPr>
              <w:t>Attachment 1 – Commitment letter – Supplier code of conduct</w:t>
            </w:r>
            <w:r w:rsidR="004D59DA">
              <w:rPr>
                <w:webHidden/>
              </w:rPr>
              <w:tab/>
            </w:r>
            <w:r w:rsidR="004D59DA">
              <w:rPr>
                <w:webHidden/>
              </w:rPr>
              <w:fldChar w:fldCharType="begin"/>
            </w:r>
            <w:r w:rsidR="004D59DA">
              <w:rPr>
                <w:webHidden/>
              </w:rPr>
              <w:instrText xml:space="preserve"> PAGEREF _Toc39243525 \h </w:instrText>
            </w:r>
            <w:r w:rsidR="004D59DA">
              <w:rPr>
                <w:webHidden/>
              </w:rPr>
            </w:r>
            <w:r w:rsidR="004D59DA">
              <w:rPr>
                <w:webHidden/>
              </w:rPr>
              <w:fldChar w:fldCharType="separate"/>
            </w:r>
            <w:r w:rsidR="004D59DA">
              <w:rPr>
                <w:webHidden/>
              </w:rPr>
              <w:t>20</w:t>
            </w:r>
            <w:r w:rsidR="004D59DA">
              <w:rPr>
                <w:webHidden/>
              </w:rPr>
              <w:fldChar w:fldCharType="end"/>
            </w:r>
          </w:hyperlink>
        </w:p>
        <w:p w14:paraId="47DBFAA3" w14:textId="71E7065D" w:rsidR="004D59DA" w:rsidRDefault="00AC4132">
          <w:pPr>
            <w:pStyle w:val="TOC1"/>
            <w:rPr>
              <w:rFonts w:asciiTheme="minorHAnsi" w:eastAsiaTheme="minorEastAsia" w:hAnsiTheme="minorHAnsi" w:cstheme="minorBidi"/>
              <w:b w:val="0"/>
              <w:sz w:val="22"/>
              <w:szCs w:val="22"/>
              <w:lang w:eastAsia="en-AU"/>
            </w:rPr>
          </w:pPr>
          <w:hyperlink w:anchor="_Toc39243526" w:history="1">
            <w:r w:rsidR="004D59DA" w:rsidRPr="0046691A">
              <w:rPr>
                <w:rStyle w:val="Hyperlink"/>
              </w:rPr>
              <w:t>Attachment 2: Contract</w:t>
            </w:r>
            <w:r w:rsidR="004D59DA">
              <w:rPr>
                <w:webHidden/>
              </w:rPr>
              <w:tab/>
            </w:r>
            <w:r w:rsidR="004D59DA">
              <w:rPr>
                <w:webHidden/>
              </w:rPr>
              <w:fldChar w:fldCharType="begin"/>
            </w:r>
            <w:r w:rsidR="004D59DA">
              <w:rPr>
                <w:webHidden/>
              </w:rPr>
              <w:instrText xml:space="preserve"> PAGEREF _Toc39243526 \h </w:instrText>
            </w:r>
            <w:r w:rsidR="004D59DA">
              <w:rPr>
                <w:webHidden/>
              </w:rPr>
            </w:r>
            <w:r w:rsidR="004D59DA">
              <w:rPr>
                <w:webHidden/>
              </w:rPr>
              <w:fldChar w:fldCharType="separate"/>
            </w:r>
            <w:r w:rsidR="004D59DA">
              <w:rPr>
                <w:webHidden/>
              </w:rPr>
              <w:t>22</w:t>
            </w:r>
            <w:r w:rsidR="004D59DA">
              <w:rPr>
                <w:webHidden/>
              </w:rPr>
              <w:fldChar w:fldCharType="end"/>
            </w:r>
          </w:hyperlink>
        </w:p>
        <w:p w14:paraId="6B226CAF" w14:textId="227FF7E0" w:rsidR="00037B73" w:rsidRDefault="00037B73">
          <w:r>
            <w:rPr>
              <w:b/>
              <w:bCs/>
              <w:noProof/>
            </w:rPr>
            <w:fldChar w:fldCharType="end"/>
          </w:r>
        </w:p>
      </w:sdtContent>
    </w:sdt>
    <w:p w14:paraId="5B469FE0" w14:textId="2A982D41" w:rsidR="009A7309" w:rsidRDefault="009A7309" w:rsidP="009A7309">
      <w:pPr>
        <w:pStyle w:val="Heading2"/>
        <w:ind w:left="663"/>
      </w:pPr>
    </w:p>
    <w:p w14:paraId="66D57C9A" w14:textId="77777777" w:rsidR="009A7309" w:rsidRDefault="009A7309" w:rsidP="009A7309">
      <w:pPr>
        <w:pStyle w:val="DHHSbody"/>
      </w:pPr>
    </w:p>
    <w:p w14:paraId="138EDE8B" w14:textId="77777777" w:rsidR="009A7309" w:rsidRPr="009A7309" w:rsidRDefault="009A7309" w:rsidP="009A7309">
      <w:pPr>
        <w:pStyle w:val="DHHSbody"/>
      </w:pPr>
    </w:p>
    <w:p w14:paraId="51D155CD" w14:textId="77777777" w:rsidR="009A7309" w:rsidRDefault="009A7309">
      <w:pPr>
        <w:rPr>
          <w:rFonts w:ascii="Arial" w:hAnsi="Arial"/>
          <w:b/>
          <w:color w:val="87189D"/>
          <w:sz w:val="28"/>
          <w:szCs w:val="28"/>
        </w:rPr>
      </w:pPr>
      <w:r>
        <w:br w:type="page"/>
      </w:r>
    </w:p>
    <w:p w14:paraId="0F089414" w14:textId="3F7049F0" w:rsidR="00B07B2E" w:rsidRPr="00B07B2E" w:rsidRDefault="008A115F" w:rsidP="00BF69FC">
      <w:pPr>
        <w:pStyle w:val="Heading2"/>
        <w:numPr>
          <w:ilvl w:val="0"/>
          <w:numId w:val="8"/>
        </w:numPr>
        <w:ind w:left="663"/>
      </w:pPr>
      <w:bookmarkStart w:id="1" w:name="_Toc39243507"/>
      <w:r w:rsidRPr="00CB78B2">
        <w:lastRenderedPageBreak/>
        <w:t>Purpose</w:t>
      </w:r>
      <w:bookmarkEnd w:id="0"/>
      <w:bookmarkEnd w:id="1"/>
    </w:p>
    <w:p w14:paraId="7807CD57" w14:textId="20C68C5E" w:rsidR="008A115F" w:rsidRPr="00D74E97" w:rsidRDefault="008A115F" w:rsidP="000014C1">
      <w:pPr>
        <w:pStyle w:val="DHHSbody"/>
        <w:rPr>
          <w:i/>
          <w:iCs/>
          <w:highlight w:val="yellow"/>
        </w:rPr>
      </w:pPr>
      <w:r w:rsidRPr="00CB78B2">
        <w:t xml:space="preserve">To provide information to assist bidders in the preparation and submission of quotes for a project to </w:t>
      </w:r>
      <w:r w:rsidR="00FD7716">
        <w:t>conduct a lapsing</w:t>
      </w:r>
      <w:r w:rsidR="00587B1C">
        <w:rPr>
          <w:rStyle w:val="FootnoteReference"/>
        </w:rPr>
        <w:footnoteReference w:id="1"/>
      </w:r>
      <w:r w:rsidR="00FD7716">
        <w:t xml:space="preserve"> </w:t>
      </w:r>
      <w:r w:rsidRPr="00CB78B2">
        <w:t>evaluat</w:t>
      </w:r>
      <w:r w:rsidR="00FD7716">
        <w:t xml:space="preserve">ion of </w:t>
      </w:r>
      <w:r w:rsidRPr="00CB78B2">
        <w:t xml:space="preserve">the </w:t>
      </w:r>
      <w:r w:rsidRPr="00D74E97">
        <w:rPr>
          <w:i/>
          <w:iCs/>
        </w:rPr>
        <w:t xml:space="preserve">Carer </w:t>
      </w:r>
      <w:r w:rsidR="001F7D7F">
        <w:rPr>
          <w:i/>
          <w:iCs/>
        </w:rPr>
        <w:t>KaFÉ</w:t>
      </w:r>
      <w:r w:rsidRPr="00D74E97">
        <w:rPr>
          <w:i/>
          <w:iCs/>
        </w:rPr>
        <w:t xml:space="preserve"> Training &amp; Development Progra</w:t>
      </w:r>
      <w:r w:rsidR="00FD7716">
        <w:rPr>
          <w:i/>
          <w:iCs/>
        </w:rPr>
        <w:t>m</w:t>
      </w:r>
      <w:r w:rsidRPr="00D74E97">
        <w:rPr>
          <w:i/>
          <w:iCs/>
        </w:rPr>
        <w:t>.</w:t>
      </w:r>
    </w:p>
    <w:p w14:paraId="5E5D6B21" w14:textId="5DA3085B" w:rsidR="008A115F" w:rsidRPr="00B07B2E" w:rsidRDefault="00F43EEA" w:rsidP="00BF69FC">
      <w:pPr>
        <w:pStyle w:val="Heading2"/>
        <w:numPr>
          <w:ilvl w:val="0"/>
          <w:numId w:val="8"/>
        </w:numPr>
        <w:ind w:left="663"/>
      </w:pPr>
      <w:bookmarkStart w:id="2" w:name="_Toc36998144"/>
      <w:bookmarkStart w:id="3" w:name="_Toc39243508"/>
      <w:bookmarkStart w:id="4" w:name="_Toc253668931"/>
      <w:r>
        <w:t>Project t</w:t>
      </w:r>
      <w:r w:rsidR="008A115F" w:rsidRPr="00B07B2E">
        <w:t>ime</w:t>
      </w:r>
      <w:r w:rsidR="00B07B2E" w:rsidRPr="00B07B2E">
        <w:t>lines</w:t>
      </w:r>
      <w:bookmarkEnd w:id="2"/>
      <w:bookmarkEnd w:id="3"/>
    </w:p>
    <w:bookmarkEnd w:id="4"/>
    <w:p w14:paraId="408BB79A" w14:textId="36BCF349" w:rsidR="000014C1" w:rsidRPr="00CB78B2" w:rsidRDefault="008A115F" w:rsidP="000014C1">
      <w:pPr>
        <w:pStyle w:val="DHHSbody"/>
      </w:pPr>
      <w:r w:rsidRPr="00CB78B2">
        <w:t xml:space="preserve">Key timelines for this proposal are indicated below.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4393"/>
      </w:tblGrid>
      <w:tr w:rsidR="008B6446" w:rsidRPr="00CB78B2" w14:paraId="486FDA5E" w14:textId="77777777" w:rsidTr="008B6446">
        <w:tc>
          <w:tcPr>
            <w:tcW w:w="5813" w:type="dxa"/>
          </w:tcPr>
          <w:p w14:paraId="7B5C3ED2" w14:textId="77777777" w:rsidR="008B6446" w:rsidRPr="000014C1" w:rsidRDefault="008B6446" w:rsidP="00E15FBF">
            <w:pPr>
              <w:pStyle w:val="DHHStabletext"/>
            </w:pPr>
            <w:r w:rsidRPr="000014C1">
              <w:t>Date RFQ advertised</w:t>
            </w:r>
          </w:p>
        </w:tc>
        <w:tc>
          <w:tcPr>
            <w:tcW w:w="4393" w:type="dxa"/>
            <w:shd w:val="clear" w:color="auto" w:fill="FF99CC"/>
            <w:vAlign w:val="center"/>
          </w:tcPr>
          <w:p w14:paraId="72A1016B" w14:textId="74EDCF5B" w:rsidR="008B6446" w:rsidRPr="00BD7D54" w:rsidRDefault="00A87922" w:rsidP="00E15FBF">
            <w:pPr>
              <w:pStyle w:val="DHHStabletext"/>
            </w:pPr>
            <w:r>
              <w:t>20</w:t>
            </w:r>
            <w:r w:rsidR="008B6446">
              <w:t xml:space="preserve"> May 2020</w:t>
            </w:r>
          </w:p>
        </w:tc>
      </w:tr>
      <w:tr w:rsidR="008B6446" w:rsidRPr="00CB78B2" w14:paraId="5881660B" w14:textId="77777777" w:rsidTr="008B6446">
        <w:tc>
          <w:tcPr>
            <w:tcW w:w="5813" w:type="dxa"/>
          </w:tcPr>
          <w:p w14:paraId="06193373" w14:textId="77777777" w:rsidR="008B6446" w:rsidRPr="000014C1" w:rsidRDefault="008B6446" w:rsidP="00E15FBF">
            <w:pPr>
              <w:pStyle w:val="DHHStabletext"/>
            </w:pPr>
            <w:r w:rsidRPr="000014C1">
              <w:t>Closing date for requests for further information</w:t>
            </w:r>
          </w:p>
        </w:tc>
        <w:tc>
          <w:tcPr>
            <w:tcW w:w="4393" w:type="dxa"/>
            <w:shd w:val="clear" w:color="auto" w:fill="FF99CC"/>
            <w:vAlign w:val="center"/>
          </w:tcPr>
          <w:p w14:paraId="5F04F0A6" w14:textId="7668BEA4" w:rsidR="008B6446" w:rsidRPr="00BD7D54" w:rsidRDefault="00A87922" w:rsidP="00A87922">
            <w:pPr>
              <w:pStyle w:val="DHHStabletext"/>
            </w:pPr>
            <w:r>
              <w:t xml:space="preserve">27 </w:t>
            </w:r>
            <w:r w:rsidR="008B6446">
              <w:t>May 2020</w:t>
            </w:r>
          </w:p>
        </w:tc>
      </w:tr>
      <w:tr w:rsidR="008B6446" w:rsidRPr="00CB78B2" w14:paraId="339F1D6E" w14:textId="77777777" w:rsidTr="008B6446">
        <w:tc>
          <w:tcPr>
            <w:tcW w:w="5813" w:type="dxa"/>
          </w:tcPr>
          <w:p w14:paraId="77348CC8" w14:textId="77777777" w:rsidR="008B6446" w:rsidRPr="000014C1" w:rsidRDefault="008B6446" w:rsidP="00E15FBF">
            <w:pPr>
              <w:pStyle w:val="DHHStabletext"/>
            </w:pPr>
            <w:r w:rsidRPr="000014C1">
              <w:t>Closing date for submission of quotes</w:t>
            </w:r>
          </w:p>
        </w:tc>
        <w:tc>
          <w:tcPr>
            <w:tcW w:w="4393" w:type="dxa"/>
            <w:shd w:val="clear" w:color="auto" w:fill="FF99CC"/>
            <w:vAlign w:val="center"/>
          </w:tcPr>
          <w:p w14:paraId="62BDF03D" w14:textId="09435963" w:rsidR="008B6446" w:rsidRPr="00BD7D54" w:rsidRDefault="00A87922" w:rsidP="00E15FBF">
            <w:pPr>
              <w:pStyle w:val="DHHStabletext"/>
            </w:pPr>
            <w:r>
              <w:t>3 June</w:t>
            </w:r>
            <w:r w:rsidR="008B6446">
              <w:t xml:space="preserve"> 2020</w:t>
            </w:r>
          </w:p>
        </w:tc>
      </w:tr>
      <w:tr w:rsidR="008B6446" w:rsidRPr="00336845" w14:paraId="1908C382" w14:textId="77777777" w:rsidTr="008B6446">
        <w:tc>
          <w:tcPr>
            <w:tcW w:w="5813" w:type="dxa"/>
          </w:tcPr>
          <w:p w14:paraId="7A38CDF0" w14:textId="77777777" w:rsidR="008B6446" w:rsidRPr="00336845" w:rsidRDefault="008B6446" w:rsidP="00E15FBF">
            <w:pPr>
              <w:pStyle w:val="DHHStabletext"/>
            </w:pPr>
            <w:r w:rsidRPr="00336845">
              <w:t>Short</w:t>
            </w:r>
            <w:r>
              <w:t xml:space="preserve"> </w:t>
            </w:r>
            <w:r w:rsidRPr="00336845">
              <w:t>listing completed by</w:t>
            </w:r>
          </w:p>
        </w:tc>
        <w:tc>
          <w:tcPr>
            <w:tcW w:w="4393" w:type="dxa"/>
            <w:shd w:val="clear" w:color="auto" w:fill="FF99CC"/>
            <w:vAlign w:val="center"/>
          </w:tcPr>
          <w:p w14:paraId="0AB5BDA5" w14:textId="624F2DFB" w:rsidR="008B6446" w:rsidRPr="00BD7D54" w:rsidRDefault="00A87922" w:rsidP="00E15FBF">
            <w:pPr>
              <w:pStyle w:val="DHHStabletext"/>
            </w:pPr>
            <w:r>
              <w:t>5 June</w:t>
            </w:r>
            <w:r w:rsidR="008B6446">
              <w:t xml:space="preserve"> 2020</w:t>
            </w:r>
          </w:p>
        </w:tc>
      </w:tr>
      <w:tr w:rsidR="008B6446" w:rsidRPr="00336845" w14:paraId="13A8B0F0" w14:textId="77777777" w:rsidTr="008B6446">
        <w:tc>
          <w:tcPr>
            <w:tcW w:w="5813" w:type="dxa"/>
          </w:tcPr>
          <w:p w14:paraId="00411FEE" w14:textId="77777777" w:rsidR="008B6446" w:rsidRPr="00336845" w:rsidRDefault="008B6446" w:rsidP="00E15FBF">
            <w:pPr>
              <w:pStyle w:val="DHHStabletext"/>
            </w:pPr>
            <w:r w:rsidRPr="00336845">
              <w:t>Interviews conducted by</w:t>
            </w:r>
          </w:p>
        </w:tc>
        <w:tc>
          <w:tcPr>
            <w:tcW w:w="4393" w:type="dxa"/>
            <w:shd w:val="clear" w:color="auto" w:fill="FF99CC"/>
            <w:vAlign w:val="center"/>
          </w:tcPr>
          <w:p w14:paraId="1E8DF380" w14:textId="357279AF" w:rsidR="008B6446" w:rsidRPr="00BD7D54" w:rsidRDefault="00A87922" w:rsidP="00E15FBF">
            <w:pPr>
              <w:pStyle w:val="DHHStabletext"/>
            </w:pPr>
            <w:r>
              <w:t>9</w:t>
            </w:r>
            <w:r w:rsidR="008B6446">
              <w:t xml:space="preserve"> June 2020</w:t>
            </w:r>
          </w:p>
        </w:tc>
      </w:tr>
      <w:tr w:rsidR="008B6446" w:rsidRPr="00336845" w14:paraId="1EB550E9" w14:textId="77777777" w:rsidTr="008B6446">
        <w:tc>
          <w:tcPr>
            <w:tcW w:w="5813" w:type="dxa"/>
          </w:tcPr>
          <w:p w14:paraId="4998AD78" w14:textId="77777777" w:rsidR="008B6446" w:rsidRPr="00336845" w:rsidRDefault="008B6446" w:rsidP="00E15FBF">
            <w:pPr>
              <w:pStyle w:val="DHHStabletext"/>
            </w:pPr>
            <w:r>
              <w:t>P</w:t>
            </w:r>
            <w:r w:rsidRPr="00336845">
              <w:t>roject commencement</w:t>
            </w:r>
          </w:p>
        </w:tc>
        <w:tc>
          <w:tcPr>
            <w:tcW w:w="4393" w:type="dxa"/>
            <w:shd w:val="clear" w:color="auto" w:fill="FF99CC"/>
            <w:vAlign w:val="center"/>
          </w:tcPr>
          <w:p w14:paraId="4CA25B78" w14:textId="7FFF254E" w:rsidR="008B6446" w:rsidRPr="00BD7D54" w:rsidRDefault="008B6446" w:rsidP="00E15FBF">
            <w:pPr>
              <w:pStyle w:val="DHHStabletext"/>
            </w:pPr>
            <w:r>
              <w:t>12 June 2020</w:t>
            </w:r>
          </w:p>
        </w:tc>
      </w:tr>
      <w:tr w:rsidR="008B6446" w:rsidRPr="00336845" w14:paraId="58C0D20D" w14:textId="77777777" w:rsidTr="008B6446">
        <w:tc>
          <w:tcPr>
            <w:tcW w:w="5813" w:type="dxa"/>
          </w:tcPr>
          <w:p w14:paraId="2CEDB3D1" w14:textId="77777777" w:rsidR="008B6446" w:rsidRPr="00336845" w:rsidRDefault="008B6446" w:rsidP="00E15FBF">
            <w:pPr>
              <w:pStyle w:val="DHHStabletext"/>
            </w:pPr>
            <w:r>
              <w:t>P</w:t>
            </w:r>
            <w:r w:rsidRPr="00336845">
              <w:t>roject completion</w:t>
            </w:r>
          </w:p>
        </w:tc>
        <w:tc>
          <w:tcPr>
            <w:tcW w:w="4393" w:type="dxa"/>
            <w:shd w:val="clear" w:color="auto" w:fill="FF99CC"/>
            <w:vAlign w:val="center"/>
          </w:tcPr>
          <w:p w14:paraId="7646CB9D" w14:textId="7A471B51" w:rsidR="008B6446" w:rsidRPr="00BD7D54" w:rsidRDefault="008B6446" w:rsidP="00E15FBF">
            <w:pPr>
              <w:pStyle w:val="DHHStabletext"/>
            </w:pPr>
            <w:r>
              <w:t>Monday 31 August 2020</w:t>
            </w:r>
          </w:p>
        </w:tc>
      </w:tr>
    </w:tbl>
    <w:p w14:paraId="42265273" w14:textId="60AE0874" w:rsidR="00587B1C" w:rsidRDefault="00757AB1" w:rsidP="00BF69FC">
      <w:pPr>
        <w:pStyle w:val="Heading2"/>
        <w:numPr>
          <w:ilvl w:val="0"/>
          <w:numId w:val="8"/>
        </w:numPr>
        <w:ind w:left="663"/>
      </w:pPr>
      <w:bookmarkStart w:id="5" w:name="_Toc36998145"/>
      <w:bookmarkStart w:id="6" w:name="_Toc39243509"/>
      <w:r>
        <w:t>B</w:t>
      </w:r>
      <w:r w:rsidR="008A115F" w:rsidRPr="000014C1">
        <w:t>ackground</w:t>
      </w:r>
      <w:bookmarkEnd w:id="5"/>
      <w:bookmarkEnd w:id="6"/>
    </w:p>
    <w:p w14:paraId="101AF4AE" w14:textId="77777777" w:rsidR="00757AB1" w:rsidRDefault="00757AB1" w:rsidP="004E734D">
      <w:pPr>
        <w:pStyle w:val="Heading4"/>
      </w:pPr>
      <w:bookmarkStart w:id="7" w:name="_Toc38532127"/>
      <w:r w:rsidRPr="002527C4">
        <w:t>The Department of Health and Human Services</w:t>
      </w:r>
      <w:bookmarkEnd w:id="7"/>
      <w:r w:rsidRPr="002527C4">
        <w:tab/>
      </w:r>
    </w:p>
    <w:p w14:paraId="526462CC" w14:textId="00AD384B" w:rsidR="00757AB1" w:rsidRDefault="00757AB1" w:rsidP="00757AB1">
      <w:pPr>
        <w:pStyle w:val="DHHSbody"/>
      </w:pPr>
      <w:r>
        <w:t xml:space="preserve">The department develops and delivers policies, programs and services that support and enhance the wellbeing of all Victorians. For further information refer to the </w:t>
      </w:r>
      <w:hyperlink r:id="rId15" w:history="1">
        <w:r w:rsidRPr="00904B1F">
          <w:t>department’s website</w:t>
        </w:r>
      </w:hyperlink>
      <w:r>
        <w:t xml:space="preserve">: </w:t>
      </w:r>
      <w:hyperlink r:id="rId16" w:history="1">
        <w:r w:rsidRPr="0023542E">
          <w:rPr>
            <w:rStyle w:val="Hyperlink"/>
          </w:rPr>
          <w:t>http://dhhs.vic.gov.au/about/</w:t>
        </w:r>
      </w:hyperlink>
    </w:p>
    <w:p w14:paraId="702F06D8" w14:textId="5AA710EB" w:rsidR="00757AB1" w:rsidRPr="004E734D" w:rsidRDefault="00567F1B" w:rsidP="004E734D">
      <w:pPr>
        <w:pStyle w:val="Heading4"/>
      </w:pPr>
      <w:r w:rsidRPr="00567F1B">
        <w:t>Children, Families, Communities and Disability Division</w:t>
      </w:r>
      <w:r w:rsidRPr="004E734D">
        <w:t xml:space="preserve"> </w:t>
      </w:r>
    </w:p>
    <w:p w14:paraId="57268B65" w14:textId="77777777" w:rsidR="00757AB1" w:rsidRPr="004A5219" w:rsidRDefault="00757AB1" w:rsidP="00757AB1">
      <w:pPr>
        <w:spacing w:after="120" w:line="270" w:lineRule="atLeast"/>
        <w:rPr>
          <w:rFonts w:ascii="Arial" w:eastAsia="Times" w:hAnsi="Arial"/>
          <w:b/>
          <w:bCs/>
        </w:rPr>
      </w:pPr>
      <w:r w:rsidRPr="004A5219">
        <w:rPr>
          <w:rFonts w:ascii="Arial" w:eastAsia="Times" w:hAnsi="Arial"/>
        </w:rPr>
        <w:t xml:space="preserve">The department is pursuing fundamental system reform to the way that social and community services are delivered across Victoria. </w:t>
      </w:r>
    </w:p>
    <w:p w14:paraId="7CBE9680" w14:textId="5D9939EF" w:rsidR="00757AB1" w:rsidRPr="004A5219" w:rsidRDefault="00757AB1" w:rsidP="00757AB1">
      <w:pPr>
        <w:spacing w:after="120" w:line="270" w:lineRule="atLeast"/>
        <w:rPr>
          <w:rFonts w:ascii="Arial" w:eastAsia="Times" w:hAnsi="Arial"/>
          <w:b/>
          <w:bCs/>
        </w:rPr>
      </w:pPr>
      <w:r w:rsidRPr="004A5219">
        <w:rPr>
          <w:rFonts w:ascii="Arial" w:eastAsia="Times" w:hAnsi="Arial"/>
        </w:rPr>
        <w:t>The Child, Famil</w:t>
      </w:r>
      <w:r w:rsidR="00567F1B">
        <w:rPr>
          <w:rFonts w:ascii="Arial" w:eastAsia="Times" w:hAnsi="Arial"/>
        </w:rPr>
        <w:t>ies</w:t>
      </w:r>
      <w:r w:rsidRPr="004A5219">
        <w:rPr>
          <w:rFonts w:ascii="Arial" w:eastAsia="Times" w:hAnsi="Arial"/>
        </w:rPr>
        <w:t xml:space="preserve">, </w:t>
      </w:r>
      <w:r w:rsidR="00567F1B">
        <w:rPr>
          <w:rFonts w:ascii="Arial" w:eastAsia="Times" w:hAnsi="Arial"/>
        </w:rPr>
        <w:t xml:space="preserve">Communities and </w:t>
      </w:r>
      <w:r w:rsidRPr="004A5219">
        <w:rPr>
          <w:rFonts w:ascii="Arial" w:eastAsia="Times" w:hAnsi="Arial"/>
        </w:rPr>
        <w:t>Disability Division develops systems, policy and funding frameworks for: family support, disability, child protection and out-of-home care services. The division also oversees the translation of policy into operational service delivery for the department.</w:t>
      </w:r>
    </w:p>
    <w:p w14:paraId="618C96A5" w14:textId="77777777" w:rsidR="00837F3D" w:rsidRDefault="00837F3D">
      <w:pPr>
        <w:rPr>
          <w:rFonts w:ascii="Arial" w:eastAsia="MS Gothic" w:hAnsi="Arial"/>
          <w:b/>
          <w:bCs/>
          <w:sz w:val="24"/>
          <w:szCs w:val="26"/>
        </w:rPr>
      </w:pPr>
      <w:r>
        <w:rPr>
          <w:rFonts w:ascii="Arial" w:eastAsia="MS Gothic" w:hAnsi="Arial"/>
          <w:b/>
          <w:bCs/>
          <w:sz w:val="24"/>
          <w:szCs w:val="26"/>
        </w:rPr>
        <w:br w:type="page"/>
      </w:r>
    </w:p>
    <w:p w14:paraId="6AD66DFE" w14:textId="28911984" w:rsidR="00757AB1" w:rsidRPr="004E734D" w:rsidRDefault="00757AB1" w:rsidP="004E734D">
      <w:pPr>
        <w:pStyle w:val="Heading2"/>
        <w:numPr>
          <w:ilvl w:val="0"/>
          <w:numId w:val="8"/>
        </w:numPr>
        <w:ind w:left="663"/>
      </w:pPr>
      <w:bookmarkStart w:id="8" w:name="_Toc38532128"/>
      <w:bookmarkStart w:id="9" w:name="_Toc39243510"/>
      <w:r w:rsidRPr="004E734D">
        <w:lastRenderedPageBreak/>
        <w:t>Policy context</w:t>
      </w:r>
      <w:bookmarkEnd w:id="8"/>
      <w:bookmarkEnd w:id="9"/>
      <w:r w:rsidRPr="004E734D">
        <w:t xml:space="preserve"> </w:t>
      </w:r>
    </w:p>
    <w:p w14:paraId="3F469159" w14:textId="77777777" w:rsidR="00757AB1" w:rsidRPr="004A5219" w:rsidRDefault="00757AB1" w:rsidP="00757AB1">
      <w:pPr>
        <w:keepNext/>
        <w:keepLines/>
        <w:spacing w:before="240" w:after="120" w:line="240" w:lineRule="atLeast"/>
        <w:outlineLvl w:val="3"/>
        <w:rPr>
          <w:rFonts w:ascii="Arial" w:eastAsia="MS Mincho" w:hAnsi="Arial"/>
          <w:b/>
          <w:bCs/>
        </w:rPr>
      </w:pPr>
      <w:r w:rsidRPr="004A5219">
        <w:rPr>
          <w:rFonts w:ascii="Arial" w:eastAsia="MS Mincho" w:hAnsi="Arial"/>
          <w:b/>
          <w:bCs/>
        </w:rPr>
        <w:t xml:space="preserve">The </w:t>
      </w:r>
      <w:r w:rsidRPr="0089371C">
        <w:rPr>
          <w:rFonts w:ascii="Arial" w:eastAsia="MS Mincho" w:hAnsi="Arial"/>
          <w:b/>
          <w:bCs/>
          <w:i/>
        </w:rPr>
        <w:t>Roadmap for Reform</w:t>
      </w:r>
      <w:r>
        <w:rPr>
          <w:rFonts w:ascii="Arial" w:eastAsia="MS Mincho" w:hAnsi="Arial"/>
          <w:b/>
          <w:bCs/>
          <w:i/>
        </w:rPr>
        <w:t>: Strong Families, Safe Children</w:t>
      </w:r>
    </w:p>
    <w:p w14:paraId="1142E8B7" w14:textId="72266F6E" w:rsidR="00757AB1" w:rsidRPr="004A5219" w:rsidRDefault="00757AB1" w:rsidP="00757AB1">
      <w:pPr>
        <w:spacing w:after="60" w:line="270" w:lineRule="atLeast"/>
        <w:rPr>
          <w:rFonts w:ascii="Arial" w:eastAsia="Times" w:hAnsi="Arial"/>
          <w:b/>
          <w:bCs/>
        </w:rPr>
      </w:pPr>
      <w:r w:rsidRPr="004A5219">
        <w:rPr>
          <w:rFonts w:ascii="Arial" w:eastAsia="Times" w:hAnsi="Arial"/>
        </w:rPr>
        <w:t xml:space="preserve">The </w:t>
      </w:r>
      <w:r w:rsidRPr="0089371C">
        <w:rPr>
          <w:rFonts w:ascii="Arial" w:eastAsia="Times" w:hAnsi="Arial"/>
          <w:i/>
        </w:rPr>
        <w:t>Roadmap for Reform: Strong Families, Safe Children</w:t>
      </w:r>
      <w:r w:rsidRPr="004A5219">
        <w:rPr>
          <w:rFonts w:ascii="Arial" w:eastAsia="Times" w:hAnsi="Arial"/>
        </w:rPr>
        <w:t xml:space="preserve"> is a systematic approach to improving the Victorian child and family service system, incorporating early intervention and prevention services, statutory child protection system and </w:t>
      </w:r>
      <w:r>
        <w:rPr>
          <w:rFonts w:ascii="Arial" w:eastAsia="Times" w:hAnsi="Arial"/>
        </w:rPr>
        <w:t xml:space="preserve">care services </w:t>
      </w:r>
      <w:r w:rsidRPr="004A5219">
        <w:rPr>
          <w:rFonts w:ascii="Arial" w:eastAsia="Times" w:hAnsi="Arial"/>
        </w:rPr>
        <w:t xml:space="preserve">for vulnerable children and families. The </w:t>
      </w:r>
      <w:r w:rsidRPr="0089371C">
        <w:rPr>
          <w:rFonts w:ascii="Arial" w:eastAsia="Times" w:hAnsi="Arial"/>
          <w:i/>
        </w:rPr>
        <w:t>Roadmap for Reform</w:t>
      </w:r>
      <w:r w:rsidRPr="004A5219">
        <w:rPr>
          <w:rFonts w:ascii="Arial" w:eastAsia="Times" w:hAnsi="Arial"/>
        </w:rPr>
        <w:t xml:space="preserve"> sets out a plan to reform the system so that it:</w:t>
      </w:r>
    </w:p>
    <w:p w14:paraId="4EE65EBD" w14:textId="77777777" w:rsidR="00757AB1" w:rsidRPr="00266790" w:rsidRDefault="00757AB1" w:rsidP="00BF69FC">
      <w:pPr>
        <w:pStyle w:val="ListParagraph"/>
        <w:numPr>
          <w:ilvl w:val="0"/>
          <w:numId w:val="11"/>
        </w:numPr>
        <w:spacing w:after="40" w:line="280" w:lineRule="atLeast"/>
        <w:ind w:left="284" w:hanging="284"/>
        <w:rPr>
          <w:rFonts w:ascii="Arial" w:eastAsia="Times" w:hAnsi="Arial" w:cs="Arial"/>
          <w:sz w:val="20"/>
          <w:szCs w:val="20"/>
        </w:rPr>
      </w:pPr>
      <w:r w:rsidRPr="00266790">
        <w:rPr>
          <w:rFonts w:ascii="Arial" w:eastAsia="Times" w:hAnsi="Arial" w:cs="Arial"/>
          <w:sz w:val="20"/>
          <w:szCs w:val="20"/>
        </w:rPr>
        <w:t>Builds family capability and focuses on child development</w:t>
      </w:r>
    </w:p>
    <w:p w14:paraId="76CD6394" w14:textId="77777777" w:rsidR="00757AB1" w:rsidRPr="00266790" w:rsidRDefault="00757AB1" w:rsidP="00BF69FC">
      <w:pPr>
        <w:pStyle w:val="ListParagraph"/>
        <w:numPr>
          <w:ilvl w:val="0"/>
          <w:numId w:val="11"/>
        </w:numPr>
        <w:spacing w:after="40" w:line="280" w:lineRule="atLeast"/>
        <w:ind w:left="284" w:hanging="284"/>
        <w:rPr>
          <w:rFonts w:ascii="Arial" w:eastAsia="Times" w:hAnsi="Arial" w:cs="Arial"/>
          <w:sz w:val="20"/>
          <w:szCs w:val="20"/>
        </w:rPr>
      </w:pPr>
      <w:r w:rsidRPr="00266790">
        <w:rPr>
          <w:rFonts w:ascii="Arial" w:eastAsia="Times" w:hAnsi="Arial" w:cs="Arial"/>
          <w:sz w:val="20"/>
          <w:szCs w:val="20"/>
        </w:rPr>
        <w:t>Provides effective pathways of support</w:t>
      </w:r>
    </w:p>
    <w:p w14:paraId="25B88901" w14:textId="28BFC9D0" w:rsidR="00757AB1" w:rsidRPr="00757AB1" w:rsidRDefault="00757AB1" w:rsidP="00BF69FC">
      <w:pPr>
        <w:pStyle w:val="ListParagraph"/>
        <w:numPr>
          <w:ilvl w:val="0"/>
          <w:numId w:val="11"/>
        </w:numPr>
        <w:spacing w:after="40" w:line="280" w:lineRule="atLeast"/>
        <w:ind w:left="284" w:hanging="284"/>
        <w:rPr>
          <w:rFonts w:ascii="Arial" w:eastAsia="Times" w:hAnsi="Arial" w:cs="Arial"/>
          <w:sz w:val="20"/>
          <w:szCs w:val="20"/>
        </w:rPr>
      </w:pPr>
      <w:r w:rsidRPr="00266790">
        <w:rPr>
          <w:rFonts w:ascii="Arial" w:eastAsia="Times" w:hAnsi="Arial" w:cs="Arial"/>
          <w:sz w:val="20"/>
          <w:szCs w:val="20"/>
        </w:rPr>
        <w:t>Drives shared accountability through a focus on outcomes.</w:t>
      </w:r>
    </w:p>
    <w:p w14:paraId="6E536372" w14:textId="77777777" w:rsidR="00757AB1" w:rsidRDefault="00757AB1" w:rsidP="00587B1C">
      <w:pPr>
        <w:pStyle w:val="Default"/>
      </w:pPr>
    </w:p>
    <w:p w14:paraId="3C1E0E73" w14:textId="735FF3E5" w:rsidR="00B24A9F" w:rsidRDefault="00587B1C" w:rsidP="00587B1C">
      <w:pPr>
        <w:pStyle w:val="Default"/>
        <w:rPr>
          <w:rFonts w:ascii="Arial" w:eastAsia="Times" w:hAnsi="Arial" w:cs="Times New Roman"/>
          <w:color w:val="auto"/>
          <w:sz w:val="20"/>
          <w:szCs w:val="20"/>
          <w:lang w:eastAsia="en-US"/>
        </w:rPr>
      </w:pPr>
      <w:r w:rsidRPr="00587B1C">
        <w:rPr>
          <w:rFonts w:ascii="Arial" w:eastAsia="Times" w:hAnsi="Arial" w:cs="Times New Roman"/>
          <w:color w:val="auto"/>
          <w:sz w:val="20"/>
          <w:szCs w:val="20"/>
          <w:lang w:eastAsia="en-US"/>
        </w:rPr>
        <w:t xml:space="preserve">In September 2015 the </w:t>
      </w:r>
      <w:r>
        <w:rPr>
          <w:rFonts w:ascii="Arial" w:eastAsia="Times" w:hAnsi="Arial" w:cs="Times New Roman"/>
          <w:color w:val="auto"/>
          <w:sz w:val="20"/>
          <w:szCs w:val="20"/>
          <w:lang w:eastAsia="en-US"/>
        </w:rPr>
        <w:t>M</w:t>
      </w:r>
      <w:r w:rsidRPr="00587B1C">
        <w:rPr>
          <w:rFonts w:ascii="Arial" w:eastAsia="Times" w:hAnsi="Arial" w:cs="Times New Roman"/>
          <w:color w:val="auto"/>
          <w:sz w:val="20"/>
          <w:szCs w:val="20"/>
          <w:lang w:eastAsia="en-US"/>
        </w:rPr>
        <w:t xml:space="preserve">inister </w:t>
      </w:r>
      <w:r>
        <w:rPr>
          <w:rFonts w:ascii="Arial" w:eastAsia="Times" w:hAnsi="Arial" w:cs="Times New Roman"/>
          <w:color w:val="auto"/>
          <w:sz w:val="20"/>
          <w:szCs w:val="20"/>
          <w:lang w:eastAsia="en-US"/>
        </w:rPr>
        <w:t xml:space="preserve">for Families and Children </w:t>
      </w:r>
      <w:r w:rsidRPr="00587B1C">
        <w:rPr>
          <w:rFonts w:ascii="Arial" w:eastAsia="Times" w:hAnsi="Arial" w:cs="Times New Roman"/>
          <w:color w:val="auto"/>
          <w:sz w:val="20"/>
          <w:szCs w:val="20"/>
          <w:lang w:eastAsia="en-US"/>
        </w:rPr>
        <w:t xml:space="preserve">announced $1.7 million to improve engagement and support for Victorian foster carers which included a training and support strategy to ensure foster carers are adequately supported to meet the needs of children in their care, including tailored and individualised arrangements. </w:t>
      </w:r>
      <w:r>
        <w:rPr>
          <w:rFonts w:ascii="Arial" w:eastAsia="Times" w:hAnsi="Arial" w:cs="Times New Roman"/>
          <w:color w:val="auto"/>
          <w:sz w:val="20"/>
          <w:szCs w:val="20"/>
          <w:lang w:eastAsia="en-US"/>
        </w:rPr>
        <w:t xml:space="preserve"> </w:t>
      </w:r>
    </w:p>
    <w:p w14:paraId="431C879C" w14:textId="77777777" w:rsidR="001F7D7F" w:rsidRDefault="001F7D7F" w:rsidP="00587B1C">
      <w:pPr>
        <w:pStyle w:val="Default"/>
        <w:rPr>
          <w:rFonts w:ascii="Arial" w:eastAsia="Times" w:hAnsi="Arial" w:cs="Times New Roman"/>
          <w:color w:val="auto"/>
          <w:sz w:val="20"/>
          <w:szCs w:val="20"/>
          <w:lang w:eastAsia="en-US"/>
        </w:rPr>
      </w:pPr>
    </w:p>
    <w:p w14:paraId="4488B9B1" w14:textId="477F3E32" w:rsidR="0097526C" w:rsidRDefault="008A7814" w:rsidP="00587B1C">
      <w:pPr>
        <w:pStyle w:val="Default"/>
        <w:rPr>
          <w:rFonts w:ascii="Arial" w:eastAsia="Times" w:hAnsi="Arial" w:cs="Times New Roman"/>
          <w:color w:val="auto"/>
          <w:sz w:val="20"/>
          <w:szCs w:val="20"/>
          <w:lang w:eastAsia="en-US"/>
        </w:rPr>
      </w:pPr>
      <w:r>
        <w:rPr>
          <w:rFonts w:ascii="Arial" w:eastAsia="Times" w:hAnsi="Arial" w:cs="Times New Roman"/>
          <w:color w:val="auto"/>
          <w:sz w:val="20"/>
          <w:szCs w:val="20"/>
          <w:lang w:eastAsia="en-US"/>
        </w:rPr>
        <w:t>On 9 September 2016 the G</w:t>
      </w:r>
      <w:bookmarkStart w:id="10" w:name="_GoBack"/>
      <w:bookmarkEnd w:id="10"/>
      <w:r w:rsidR="00587B1C" w:rsidRPr="00587B1C">
        <w:rPr>
          <w:rFonts w:ascii="Arial" w:eastAsia="Times" w:hAnsi="Arial" w:cs="Times New Roman"/>
          <w:color w:val="auto"/>
          <w:sz w:val="20"/>
          <w:szCs w:val="20"/>
          <w:lang w:eastAsia="en-US"/>
        </w:rPr>
        <w:t xml:space="preserve">overnment announced an additional $2.12 million for a combined foster and kinship carer training strategy to support and provide carers with a structured, progressive approach to learning key skills; including face to face training, online learning, consideration of accredited training options as well as sponsoring carers to attend conferences. </w:t>
      </w:r>
      <w:r w:rsidR="0097526C" w:rsidRPr="0097526C">
        <w:rPr>
          <w:rFonts w:ascii="Arial" w:eastAsia="Times" w:hAnsi="Arial" w:cs="Times New Roman"/>
          <w:color w:val="auto"/>
          <w:sz w:val="20"/>
          <w:szCs w:val="20"/>
          <w:lang w:eastAsia="en-US"/>
        </w:rPr>
        <w:t>The training program has received fixed-term funding annually</w:t>
      </w:r>
      <w:r w:rsidR="0097526C">
        <w:rPr>
          <w:rFonts w:ascii="Arial" w:eastAsia="Times" w:hAnsi="Arial" w:cs="Times New Roman"/>
          <w:color w:val="auto"/>
          <w:sz w:val="20"/>
          <w:szCs w:val="20"/>
          <w:lang w:eastAsia="en-US"/>
        </w:rPr>
        <w:t xml:space="preserve"> and t</w:t>
      </w:r>
      <w:r w:rsidR="0097526C" w:rsidRPr="0097526C">
        <w:rPr>
          <w:rFonts w:ascii="Arial" w:eastAsia="Times" w:hAnsi="Arial" w:cs="Times New Roman"/>
          <w:color w:val="auto"/>
          <w:sz w:val="20"/>
          <w:szCs w:val="20"/>
          <w:lang w:eastAsia="en-US"/>
        </w:rPr>
        <w:t>he current funding commitment is due to lapse on 30 June 2021</w:t>
      </w:r>
      <w:r w:rsidR="00474732">
        <w:rPr>
          <w:rFonts w:ascii="Arial" w:eastAsia="Times" w:hAnsi="Arial" w:cs="Times New Roman"/>
          <w:color w:val="auto"/>
          <w:sz w:val="20"/>
          <w:szCs w:val="20"/>
          <w:lang w:eastAsia="en-US"/>
        </w:rPr>
        <w:t>.</w:t>
      </w:r>
    </w:p>
    <w:p w14:paraId="7C5ABB8B" w14:textId="454EA3FB" w:rsidR="008A115F" w:rsidRPr="0071529F" w:rsidRDefault="009A7309" w:rsidP="000014C1">
      <w:pPr>
        <w:pStyle w:val="DHHSbody"/>
      </w:pPr>
      <w:r>
        <w:br/>
      </w:r>
      <w:r w:rsidR="008A115F" w:rsidRPr="0071529F">
        <w:t xml:space="preserve">The key elements of Carer KaFÉ include providing: </w:t>
      </w:r>
    </w:p>
    <w:p w14:paraId="3FD9AD25" w14:textId="6FA90AA4" w:rsidR="008A115F" w:rsidRPr="0071529F" w:rsidRDefault="008A115F" w:rsidP="000014C1">
      <w:pPr>
        <w:pStyle w:val="DHHSbullet1"/>
      </w:pPr>
      <w:r w:rsidRPr="0071529F">
        <w:t xml:space="preserve">Training strategies </w:t>
      </w:r>
      <w:r w:rsidR="00AE5160">
        <w:t xml:space="preserve">to engage, train and support </w:t>
      </w:r>
      <w:r w:rsidRPr="0071529F">
        <w:t>kinship carers, foster carers, Aboriginal carers</w:t>
      </w:r>
      <w:r w:rsidR="00B24A9F">
        <w:t xml:space="preserve"> and</w:t>
      </w:r>
      <w:r w:rsidRPr="0071529F">
        <w:t xml:space="preserve">, non-Aboriginal carers of Aboriginal children </w:t>
      </w:r>
    </w:p>
    <w:p w14:paraId="1CD442C7" w14:textId="77777777" w:rsidR="008A115F" w:rsidRPr="0071529F" w:rsidRDefault="008A115F" w:rsidP="000014C1">
      <w:pPr>
        <w:pStyle w:val="DHHSbullet1"/>
      </w:pPr>
      <w:r w:rsidRPr="0071529F">
        <w:t xml:space="preserve">A coordinated training calendar </w:t>
      </w:r>
    </w:p>
    <w:p w14:paraId="16129A12" w14:textId="430A18A2" w:rsidR="008A115F" w:rsidRPr="0071529F" w:rsidRDefault="008A115F" w:rsidP="000014C1">
      <w:pPr>
        <w:pStyle w:val="DHHSbullet1"/>
      </w:pPr>
      <w:r w:rsidRPr="0071529F">
        <w:t xml:space="preserve">Face to </w:t>
      </w:r>
      <w:r w:rsidR="00F43EEA">
        <w:t>f</w:t>
      </w:r>
      <w:r w:rsidRPr="0071529F">
        <w:t>ace training</w:t>
      </w:r>
    </w:p>
    <w:p w14:paraId="62AD6CD8" w14:textId="77777777" w:rsidR="008A115F" w:rsidRPr="0071529F" w:rsidRDefault="008A115F" w:rsidP="000014C1">
      <w:pPr>
        <w:pStyle w:val="DHHSbullet1"/>
      </w:pPr>
      <w:r w:rsidRPr="0071529F">
        <w:t xml:space="preserve">Online learning </w:t>
      </w:r>
    </w:p>
    <w:p w14:paraId="32357F2C" w14:textId="77777777" w:rsidR="008A115F" w:rsidRPr="0071529F" w:rsidRDefault="008A115F" w:rsidP="000014C1">
      <w:pPr>
        <w:pStyle w:val="DHHSbullet1"/>
      </w:pPr>
      <w:r w:rsidRPr="0071529F">
        <w:t xml:space="preserve">Accredited training </w:t>
      </w:r>
    </w:p>
    <w:p w14:paraId="156A3371" w14:textId="77777777" w:rsidR="00F43EEA" w:rsidRDefault="008A115F" w:rsidP="000014C1">
      <w:pPr>
        <w:pStyle w:val="DHHSbullet1"/>
      </w:pPr>
      <w:r w:rsidRPr="0071529F">
        <w:t>Support for carers to attend conferences</w:t>
      </w:r>
    </w:p>
    <w:p w14:paraId="007E2C0D" w14:textId="6D83390F" w:rsidR="008A115F" w:rsidRDefault="00F43EEA" w:rsidP="000014C1">
      <w:pPr>
        <w:pStyle w:val="DHHSbullet1"/>
      </w:pPr>
      <w:r>
        <w:t>Monitoring and responding to need by identifying and funding new training topics to support carers</w:t>
      </w:r>
    </w:p>
    <w:p w14:paraId="5B32ACC7" w14:textId="6325E891" w:rsidR="00F43EEA" w:rsidRDefault="00F43EEA" w:rsidP="000014C1">
      <w:pPr>
        <w:pStyle w:val="DHHSbullet1"/>
      </w:pPr>
      <w:r>
        <w:t>Identifying and developing new ways to engage with carers to promote training.</w:t>
      </w:r>
      <w:r w:rsidR="004031FD">
        <w:br/>
      </w:r>
    </w:p>
    <w:p w14:paraId="684B99F8" w14:textId="658B82D5" w:rsidR="0092418A" w:rsidRDefault="0092418A" w:rsidP="00BF69FC">
      <w:pPr>
        <w:pStyle w:val="Heading2"/>
        <w:numPr>
          <w:ilvl w:val="0"/>
          <w:numId w:val="8"/>
        </w:numPr>
        <w:ind w:left="663"/>
      </w:pPr>
      <w:bookmarkStart w:id="11" w:name="_Toc36998146"/>
      <w:bookmarkStart w:id="12" w:name="_Toc39243511"/>
      <w:r>
        <w:t xml:space="preserve">Outcome objectives </w:t>
      </w:r>
      <w:r w:rsidR="008A115F" w:rsidRPr="00545E63">
        <w:t xml:space="preserve">of Carer </w:t>
      </w:r>
      <w:r w:rsidR="001F7D7F">
        <w:t>KaFÉ</w:t>
      </w:r>
      <w:bookmarkEnd w:id="11"/>
      <w:bookmarkEnd w:id="12"/>
      <w:r w:rsidR="008A115F" w:rsidRPr="00545E63">
        <w:t xml:space="preserve"> </w:t>
      </w:r>
    </w:p>
    <w:p w14:paraId="5DC515ED" w14:textId="056A5CB1" w:rsidR="008A115F" w:rsidRDefault="008A115F" w:rsidP="009F71D3">
      <w:pPr>
        <w:pStyle w:val="DHHSbullet1"/>
        <w:numPr>
          <w:ilvl w:val="0"/>
          <w:numId w:val="0"/>
        </w:numPr>
      </w:pPr>
      <w:r w:rsidRPr="0071529F">
        <w:t xml:space="preserve">The overarching goal of the Carer </w:t>
      </w:r>
      <w:r w:rsidR="001F7D7F">
        <w:t>KaFÉ</w:t>
      </w:r>
      <w:r w:rsidRPr="0071529F">
        <w:t xml:space="preserve">’s program of learning and development is to improve the </w:t>
      </w:r>
      <w:r w:rsidR="008B6446">
        <w:t xml:space="preserve">support and </w:t>
      </w:r>
      <w:r w:rsidRPr="0071529F">
        <w:t xml:space="preserve">retention of foster carers and </w:t>
      </w:r>
      <w:r w:rsidR="008B6446">
        <w:t xml:space="preserve">support and </w:t>
      </w:r>
      <w:r w:rsidRPr="0071529F">
        <w:t>satisfaction of kinship carers</w:t>
      </w:r>
      <w:r w:rsidR="00B24A9F">
        <w:t xml:space="preserve">. The program aims to provide carers with the </w:t>
      </w:r>
      <w:r w:rsidRPr="0071529F">
        <w:t xml:space="preserve">support, knowledge and skills they need to best meet the needs of children for whom they care. </w:t>
      </w:r>
      <w:r w:rsidR="00B24A9F">
        <w:t>T</w:t>
      </w:r>
      <w:r w:rsidRPr="0071529F">
        <w:t xml:space="preserve">he proposed outcomes of Carer KaFÉ </w:t>
      </w:r>
      <w:r w:rsidR="004031FD">
        <w:t xml:space="preserve">is to </w:t>
      </w:r>
      <w:r w:rsidRPr="0071529F">
        <w:t>increase the skill level of carers across Victoria</w:t>
      </w:r>
      <w:r w:rsidR="00B24A9F">
        <w:t>.</w:t>
      </w:r>
      <w:r w:rsidRPr="0071529F">
        <w:t xml:space="preserve"> </w:t>
      </w:r>
      <w:r w:rsidR="00B24A9F">
        <w:t xml:space="preserve">The </w:t>
      </w:r>
      <w:r w:rsidR="00126285">
        <w:t xml:space="preserve">program outcomes are </w:t>
      </w:r>
      <w:r w:rsidR="00B24A9F">
        <w:t>to:</w:t>
      </w:r>
    </w:p>
    <w:p w14:paraId="6A0CCD8F" w14:textId="3B1B05E0" w:rsidR="00AE5160" w:rsidRPr="0071529F" w:rsidRDefault="00AE5160" w:rsidP="00802826">
      <w:pPr>
        <w:pStyle w:val="DHHSbullet1"/>
      </w:pPr>
      <w:r>
        <w:t>Increase participation of kinship and Aboriginal carers in training</w:t>
      </w:r>
      <w:r w:rsidR="00D34148">
        <w:t>.</w:t>
      </w:r>
    </w:p>
    <w:p w14:paraId="6CE71C62" w14:textId="30E4CA25" w:rsidR="008A115F" w:rsidRPr="0071529F" w:rsidRDefault="008A115F" w:rsidP="00802826">
      <w:pPr>
        <w:pStyle w:val="DHHSbullet1"/>
      </w:pPr>
      <w:r w:rsidRPr="0071529F">
        <w:t>Improve standard</w:t>
      </w:r>
      <w:r w:rsidR="00B24A9F">
        <w:t>s</w:t>
      </w:r>
      <w:r w:rsidRPr="0071529F">
        <w:t xml:space="preserve"> of care for children and young people</w:t>
      </w:r>
      <w:r w:rsidR="001D2AB0">
        <w:t xml:space="preserve"> via increase of knowledge in carers</w:t>
      </w:r>
      <w:r w:rsidR="00D34148">
        <w:t>.</w:t>
      </w:r>
      <w:r w:rsidRPr="0071529F">
        <w:t xml:space="preserve"> </w:t>
      </w:r>
    </w:p>
    <w:p w14:paraId="7938BC08" w14:textId="0791D453" w:rsidR="008A115F" w:rsidRPr="0071529F" w:rsidRDefault="00B24A9F" w:rsidP="00802826">
      <w:pPr>
        <w:pStyle w:val="DHHSbullet1"/>
      </w:pPr>
      <w:r>
        <w:t>Empower c</w:t>
      </w:r>
      <w:r w:rsidR="008A115F" w:rsidRPr="0071529F">
        <w:t xml:space="preserve">arers </w:t>
      </w:r>
      <w:r>
        <w:t xml:space="preserve">to </w:t>
      </w:r>
      <w:r w:rsidR="008A115F" w:rsidRPr="0071529F">
        <w:t>feel more supported in caring for the specific needs of children in their care</w:t>
      </w:r>
      <w:r w:rsidR="00D34148">
        <w:t>.</w:t>
      </w:r>
      <w:r w:rsidR="008A115F" w:rsidRPr="0071529F">
        <w:t xml:space="preserve"> </w:t>
      </w:r>
    </w:p>
    <w:p w14:paraId="5DD5B5EB" w14:textId="008B1BF2" w:rsidR="008A115F" w:rsidRDefault="008A115F" w:rsidP="00802826">
      <w:pPr>
        <w:pStyle w:val="DHHSbullet1"/>
      </w:pPr>
      <w:r w:rsidRPr="0071529F">
        <w:t xml:space="preserve">Increase foster carer retention. </w:t>
      </w:r>
    </w:p>
    <w:p w14:paraId="57F97788" w14:textId="06094FB6" w:rsidR="00107FB2" w:rsidRPr="00107FB2" w:rsidRDefault="00107FB2" w:rsidP="00107FB2">
      <w:pPr>
        <w:pStyle w:val="DHHSbullet1"/>
      </w:pPr>
      <w:r>
        <w:t>Provi</w:t>
      </w:r>
      <w:r w:rsidR="00B24A9F">
        <w:t>de</w:t>
      </w:r>
      <w:r>
        <w:t xml:space="preserve"> learning progression</w:t>
      </w:r>
      <w:r w:rsidR="00B24A9F">
        <w:t>s</w:t>
      </w:r>
      <w:r>
        <w:t xml:space="preserve"> </w:t>
      </w:r>
      <w:r w:rsidR="00B24A9F">
        <w:t>f</w:t>
      </w:r>
      <w:r>
        <w:t>o</w:t>
      </w:r>
      <w:r w:rsidR="00B24A9F">
        <w:t>r</w:t>
      </w:r>
      <w:r>
        <w:t xml:space="preserve"> carers</w:t>
      </w:r>
      <w:r w:rsidR="00D34148">
        <w:t>.</w:t>
      </w:r>
    </w:p>
    <w:p w14:paraId="186B83BC" w14:textId="51EC3C12" w:rsidR="00107FB2" w:rsidRPr="00107FB2" w:rsidRDefault="00107FB2" w:rsidP="00107FB2">
      <w:pPr>
        <w:pStyle w:val="DHHSbullet1"/>
        <w:rPr>
          <w:lang w:eastAsia="en-AU"/>
        </w:rPr>
      </w:pPr>
      <w:r w:rsidRPr="00107FB2">
        <w:rPr>
          <w:lang w:eastAsia="en-AU"/>
        </w:rPr>
        <w:t>Prov</w:t>
      </w:r>
      <w:r w:rsidR="00B24A9F">
        <w:rPr>
          <w:lang w:eastAsia="en-AU"/>
        </w:rPr>
        <w:t>ide</w:t>
      </w:r>
      <w:r w:rsidRPr="00107FB2">
        <w:rPr>
          <w:lang w:eastAsia="en-AU"/>
        </w:rPr>
        <w:t xml:space="preserve"> accessible training options including </w:t>
      </w:r>
      <w:r w:rsidR="0061347B">
        <w:rPr>
          <w:lang w:eastAsia="en-AU"/>
        </w:rPr>
        <w:t>online</w:t>
      </w:r>
      <w:r w:rsidRPr="00107FB2">
        <w:rPr>
          <w:lang w:eastAsia="en-AU"/>
        </w:rPr>
        <w:t xml:space="preserve"> learning opportunities</w:t>
      </w:r>
      <w:r w:rsidR="00D34148">
        <w:rPr>
          <w:lang w:eastAsia="en-AU"/>
        </w:rPr>
        <w:t>.</w:t>
      </w:r>
    </w:p>
    <w:p w14:paraId="6FA98947" w14:textId="784018BC" w:rsidR="00107FB2" w:rsidRPr="00107FB2" w:rsidRDefault="006C02AE" w:rsidP="00107FB2">
      <w:pPr>
        <w:pStyle w:val="DHHSbullet1"/>
        <w:rPr>
          <w:lang w:eastAsia="en-AU"/>
        </w:rPr>
      </w:pPr>
      <w:r w:rsidRPr="009F71D3">
        <w:rPr>
          <w:rFonts w:cs="Arial"/>
          <w:lang w:eastAsia="en-AU"/>
        </w:rPr>
        <w:lastRenderedPageBreak/>
        <w:t>Provide f</w:t>
      </w:r>
      <w:r w:rsidR="00107FB2" w:rsidRPr="00107FB2">
        <w:rPr>
          <w:lang w:eastAsia="en-AU"/>
        </w:rPr>
        <w:t>ace-to-face training delivered in a wide range of geographical locations</w:t>
      </w:r>
      <w:r w:rsidR="00D34148">
        <w:rPr>
          <w:lang w:eastAsia="en-AU"/>
        </w:rPr>
        <w:t>.</w:t>
      </w:r>
    </w:p>
    <w:p w14:paraId="56045BA8" w14:textId="3F3E5A1B" w:rsidR="00107FB2" w:rsidRPr="00107FB2" w:rsidRDefault="006C02AE" w:rsidP="00107FB2">
      <w:pPr>
        <w:pStyle w:val="DHHSbullet1"/>
        <w:rPr>
          <w:lang w:eastAsia="en-AU"/>
        </w:rPr>
      </w:pPr>
      <w:r w:rsidRPr="009F71D3">
        <w:rPr>
          <w:rFonts w:cs="Arial"/>
          <w:lang w:eastAsia="en-AU"/>
        </w:rPr>
        <w:t xml:space="preserve">Support </w:t>
      </w:r>
      <w:r w:rsidRPr="00126285">
        <w:rPr>
          <w:rFonts w:cs="Arial"/>
          <w:lang w:eastAsia="en-AU"/>
        </w:rPr>
        <w:t>a</w:t>
      </w:r>
      <w:r w:rsidR="00107FB2" w:rsidRPr="00E016B4">
        <w:rPr>
          <w:rFonts w:cs="Arial"/>
          <w:lang w:eastAsia="en-AU"/>
        </w:rPr>
        <w:t>gencies</w:t>
      </w:r>
      <w:r w:rsidR="00543AA6">
        <w:rPr>
          <w:lang w:eastAsia="en-AU"/>
        </w:rPr>
        <w:t xml:space="preserve"> </w:t>
      </w:r>
      <w:r>
        <w:rPr>
          <w:lang w:eastAsia="en-AU"/>
        </w:rPr>
        <w:t xml:space="preserve">to </w:t>
      </w:r>
      <w:r w:rsidR="00107FB2" w:rsidRPr="00107FB2">
        <w:rPr>
          <w:lang w:eastAsia="en-AU"/>
        </w:rPr>
        <w:t>link their carers into available training</w:t>
      </w:r>
      <w:r w:rsidR="00D34148">
        <w:rPr>
          <w:lang w:eastAsia="en-AU"/>
        </w:rPr>
        <w:t>.</w:t>
      </w:r>
    </w:p>
    <w:p w14:paraId="2C2BA333" w14:textId="6BE50BE9" w:rsidR="00107FB2" w:rsidRPr="0071529F" w:rsidRDefault="006C02AE" w:rsidP="00107FB2">
      <w:pPr>
        <w:pStyle w:val="DHHSbullet1"/>
        <w:rPr>
          <w:lang w:eastAsia="en-AU"/>
        </w:rPr>
      </w:pPr>
      <w:r w:rsidRPr="009F71D3">
        <w:rPr>
          <w:rFonts w:cs="Arial"/>
          <w:lang w:eastAsia="en-AU"/>
        </w:rPr>
        <w:t>Provide a mechanism for ag</w:t>
      </w:r>
      <w:r w:rsidR="00107FB2" w:rsidRPr="00126285">
        <w:rPr>
          <w:rFonts w:cs="Arial"/>
          <w:lang w:eastAsia="en-AU"/>
        </w:rPr>
        <w:t>enci</w:t>
      </w:r>
      <w:r w:rsidR="00107FB2" w:rsidRPr="00E016B4">
        <w:rPr>
          <w:rFonts w:cs="Arial"/>
          <w:lang w:eastAsia="en-AU"/>
        </w:rPr>
        <w:t>es</w:t>
      </w:r>
      <w:r w:rsidR="00107FB2" w:rsidRPr="00107FB2">
        <w:rPr>
          <w:lang w:eastAsia="en-AU"/>
        </w:rPr>
        <w:t xml:space="preserve"> and carers</w:t>
      </w:r>
      <w:r w:rsidR="00D34148">
        <w:rPr>
          <w:lang w:eastAsia="en-AU"/>
        </w:rPr>
        <w:t xml:space="preserve"> </w:t>
      </w:r>
      <w:r w:rsidR="00107FB2" w:rsidRPr="00107FB2">
        <w:rPr>
          <w:lang w:eastAsia="en-AU"/>
        </w:rPr>
        <w:t>to communicate an</w:t>
      </w:r>
      <w:r>
        <w:rPr>
          <w:lang w:eastAsia="en-AU"/>
        </w:rPr>
        <w:t xml:space="preserve">y gaps in knowledge and </w:t>
      </w:r>
      <w:r w:rsidR="00D34148">
        <w:rPr>
          <w:lang w:eastAsia="en-AU"/>
        </w:rPr>
        <w:t xml:space="preserve">identify a </w:t>
      </w:r>
      <w:r w:rsidR="00107FB2" w:rsidRPr="00107FB2">
        <w:rPr>
          <w:lang w:eastAsia="en-AU"/>
        </w:rPr>
        <w:t>need for training module</w:t>
      </w:r>
      <w:r w:rsidR="00D34148">
        <w:rPr>
          <w:lang w:eastAsia="en-AU"/>
        </w:rPr>
        <w:t>s.</w:t>
      </w:r>
    </w:p>
    <w:p w14:paraId="6AB0EA69" w14:textId="77777777" w:rsidR="008A115F" w:rsidRPr="0071529F" w:rsidRDefault="008A115F" w:rsidP="00802826">
      <w:pPr>
        <w:pStyle w:val="DHHSbodyafterbullets"/>
      </w:pPr>
      <w:r w:rsidRPr="0071529F">
        <w:t xml:space="preserve">The program objectives are to: </w:t>
      </w:r>
    </w:p>
    <w:p w14:paraId="201DA985" w14:textId="0542DB74" w:rsidR="008A115F" w:rsidRPr="0071529F" w:rsidRDefault="008A115F" w:rsidP="00802826">
      <w:pPr>
        <w:pStyle w:val="DHHSbullet1"/>
      </w:pPr>
      <w:r w:rsidRPr="0071529F">
        <w:t>Enhance the knowledge, skills and confidence of carers in responding to the individual needs of children in their care</w:t>
      </w:r>
      <w:r w:rsidR="00126285">
        <w:t>.</w:t>
      </w:r>
    </w:p>
    <w:p w14:paraId="2CFD11F5" w14:textId="188EB1E6" w:rsidR="008A115F" w:rsidRPr="0071529F" w:rsidRDefault="008A115F" w:rsidP="00802826">
      <w:pPr>
        <w:pStyle w:val="DHHSbullet1"/>
      </w:pPr>
      <w:r w:rsidRPr="0071529F">
        <w:t>Provide culturally informed and evidence</w:t>
      </w:r>
      <w:r w:rsidR="00AE5160">
        <w:t>-</w:t>
      </w:r>
      <w:r w:rsidRPr="0071529F">
        <w:t>based learning and development opportunities</w:t>
      </w:r>
      <w:r w:rsidR="00126285">
        <w:t>.</w:t>
      </w:r>
    </w:p>
    <w:p w14:paraId="03A6B827" w14:textId="2864EB59" w:rsidR="008A115F" w:rsidRPr="00B47189" w:rsidRDefault="008A115F" w:rsidP="00802826">
      <w:pPr>
        <w:pStyle w:val="DHHSbullet1"/>
      </w:pPr>
      <w:r w:rsidRPr="00B47189">
        <w:t>Provide learning and development opportunities that meet the diverse needs of carers including from general to specialist skills and access and location needs</w:t>
      </w:r>
      <w:r w:rsidR="00126285">
        <w:t>.</w:t>
      </w:r>
    </w:p>
    <w:p w14:paraId="2DF362F9" w14:textId="354B830C" w:rsidR="008A115F" w:rsidRPr="00B47189" w:rsidRDefault="008A115F" w:rsidP="00802826">
      <w:pPr>
        <w:pStyle w:val="DHHSbullet1"/>
      </w:pPr>
      <w:r w:rsidRPr="00B47189">
        <w:t>Promote the satisfaction and retention of foster carers</w:t>
      </w:r>
      <w:r w:rsidR="00126285">
        <w:t>.</w:t>
      </w:r>
    </w:p>
    <w:p w14:paraId="6D28A3C6" w14:textId="2CEF2992" w:rsidR="008A115F" w:rsidRPr="00B47189" w:rsidRDefault="008A115F" w:rsidP="00802826">
      <w:pPr>
        <w:pStyle w:val="DHHSbullet1"/>
      </w:pPr>
      <w:r w:rsidRPr="00B47189">
        <w:t>Promote the satisfaction of kinship carers</w:t>
      </w:r>
      <w:r w:rsidR="00126285">
        <w:t>.</w:t>
      </w:r>
    </w:p>
    <w:p w14:paraId="4B1FE169" w14:textId="6E1A8114" w:rsidR="008A115F" w:rsidRPr="00B47189" w:rsidRDefault="008A115F" w:rsidP="00802826">
      <w:pPr>
        <w:pStyle w:val="DHHSbullet1"/>
      </w:pPr>
      <w:r w:rsidRPr="00B47189">
        <w:t>Promote the stability of care placements</w:t>
      </w:r>
      <w:r w:rsidR="00126285">
        <w:t>.</w:t>
      </w:r>
    </w:p>
    <w:p w14:paraId="21174400" w14:textId="421B3E29" w:rsidR="008A115F" w:rsidRDefault="008A115F" w:rsidP="00802826">
      <w:pPr>
        <w:pStyle w:val="DHHSbullet1"/>
      </w:pPr>
      <w:r w:rsidRPr="00B47189">
        <w:t xml:space="preserve">Enable the formation of informal support networks for foster and kinship carers.  </w:t>
      </w:r>
    </w:p>
    <w:p w14:paraId="1781B5AE" w14:textId="77777777" w:rsidR="0061347B" w:rsidRDefault="0061347B" w:rsidP="0061347B">
      <w:pPr>
        <w:pStyle w:val="DHHSbullet1"/>
        <w:numPr>
          <w:ilvl w:val="0"/>
          <w:numId w:val="0"/>
        </w:numPr>
        <w:ind w:left="284" w:hanging="284"/>
      </w:pPr>
    </w:p>
    <w:p w14:paraId="66239625" w14:textId="1C360358" w:rsidR="0061347B" w:rsidRDefault="0061347B" w:rsidP="0061347B">
      <w:pPr>
        <w:pStyle w:val="DHHSbullet1"/>
        <w:numPr>
          <w:ilvl w:val="0"/>
          <w:numId w:val="0"/>
        </w:numPr>
        <w:ind w:left="284" w:hanging="284"/>
      </w:pPr>
      <w:r>
        <w:rPr>
          <w:noProof/>
          <w:lang w:eastAsia="en-AU"/>
        </w:rPr>
        <w:drawing>
          <wp:inline distT="0" distB="0" distL="0" distR="0" wp14:anchorId="5F2B17AA" wp14:editId="6D76BDAD">
            <wp:extent cx="6047740" cy="4239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 Logic.JPG"/>
                    <pic:cNvPicPr/>
                  </pic:nvPicPr>
                  <pic:blipFill>
                    <a:blip r:embed="rId17">
                      <a:extLst>
                        <a:ext uri="{28A0092B-C50C-407E-A947-70E740481C1C}">
                          <a14:useLocalDpi xmlns:a14="http://schemas.microsoft.com/office/drawing/2010/main" val="0"/>
                        </a:ext>
                      </a:extLst>
                    </a:blip>
                    <a:stretch>
                      <a:fillRect/>
                    </a:stretch>
                  </pic:blipFill>
                  <pic:spPr>
                    <a:xfrm>
                      <a:off x="0" y="0"/>
                      <a:ext cx="6047740" cy="4239260"/>
                    </a:xfrm>
                    <a:prstGeom prst="rect">
                      <a:avLst/>
                    </a:prstGeom>
                  </pic:spPr>
                </pic:pic>
              </a:graphicData>
            </a:graphic>
          </wp:inline>
        </w:drawing>
      </w:r>
    </w:p>
    <w:p w14:paraId="5EE56DDB" w14:textId="6844AB6D" w:rsidR="00587B1C" w:rsidRDefault="00F43EEA" w:rsidP="00BF69FC">
      <w:pPr>
        <w:pStyle w:val="Heading2"/>
        <w:numPr>
          <w:ilvl w:val="0"/>
          <w:numId w:val="8"/>
        </w:numPr>
        <w:ind w:left="663"/>
      </w:pPr>
      <w:bookmarkStart w:id="13" w:name="_Toc36998147"/>
      <w:bookmarkStart w:id="14" w:name="_Toc39243512"/>
      <w:r>
        <w:lastRenderedPageBreak/>
        <w:t>Program management and governance</w:t>
      </w:r>
      <w:bookmarkEnd w:id="13"/>
      <w:bookmarkEnd w:id="14"/>
    </w:p>
    <w:p w14:paraId="22B44885" w14:textId="66752015" w:rsidR="00587B1C" w:rsidRDefault="00587B1C" w:rsidP="009F71D3">
      <w:pPr>
        <w:pStyle w:val="DHHSbody"/>
      </w:pPr>
      <w:r>
        <w:t xml:space="preserve">The Carer </w:t>
      </w:r>
      <w:r w:rsidR="001F7D7F">
        <w:t>KaFÉ</w:t>
      </w:r>
      <w:r>
        <w:t xml:space="preserve"> program</w:t>
      </w:r>
      <w:r w:rsidR="00126285">
        <w:t xml:space="preserve"> is</w:t>
      </w:r>
      <w:r w:rsidR="00EE6150">
        <w:t xml:space="preserve"> </w:t>
      </w:r>
      <w:r w:rsidR="00EE6150" w:rsidRPr="00EE6150">
        <w:t>hosted by the Foster Carer Association of Victoria (FCAV)</w:t>
      </w:r>
      <w:r w:rsidR="00126285">
        <w:t>. It</w:t>
      </w:r>
      <w:r w:rsidR="00EE6150" w:rsidRPr="00EE6150">
        <w:t xml:space="preserve"> </w:t>
      </w:r>
      <w:r w:rsidRPr="00587B1C">
        <w:t>includes a centralised project management team that adminis</w:t>
      </w:r>
      <w:r w:rsidR="00126285">
        <w:t>ters</w:t>
      </w:r>
      <w:r w:rsidRPr="00587B1C">
        <w:t xml:space="preserve"> the subcontracting of training delivery and manages </w:t>
      </w:r>
      <w:r w:rsidR="00126285">
        <w:t xml:space="preserve">a </w:t>
      </w:r>
      <w:r w:rsidRPr="00587B1C">
        <w:t xml:space="preserve">strategic approach to </w:t>
      </w:r>
      <w:r w:rsidR="00543AA6">
        <w:t xml:space="preserve">the </w:t>
      </w:r>
      <w:r w:rsidRPr="00587B1C">
        <w:t xml:space="preserve">learning </w:t>
      </w:r>
      <w:r w:rsidR="00543AA6">
        <w:t>and</w:t>
      </w:r>
      <w:r w:rsidRPr="00587B1C">
        <w:t xml:space="preserve"> development needs of carers</w:t>
      </w:r>
      <w:r w:rsidR="00126285">
        <w:t xml:space="preserve">. The program has </w:t>
      </w:r>
      <w:r w:rsidRPr="00587B1C">
        <w:t xml:space="preserve">oversight and expert </w:t>
      </w:r>
      <w:r w:rsidR="00126285">
        <w:t xml:space="preserve">advice </w:t>
      </w:r>
      <w:r w:rsidRPr="00587B1C">
        <w:t xml:space="preserve">from </w:t>
      </w:r>
      <w:r w:rsidR="00E07F03">
        <w:t>the Carer KaFE G</w:t>
      </w:r>
      <w:r w:rsidR="002826C8">
        <w:t xml:space="preserve">overning </w:t>
      </w:r>
      <w:r w:rsidR="00E07F03">
        <w:t>R</w:t>
      </w:r>
      <w:r w:rsidRPr="00587B1C">
        <w:t xml:space="preserve">eference </w:t>
      </w:r>
      <w:r w:rsidR="00E07F03">
        <w:t>G</w:t>
      </w:r>
      <w:r w:rsidRPr="00587B1C">
        <w:t>roup</w:t>
      </w:r>
      <w:r w:rsidR="002826C8">
        <w:t xml:space="preserve"> (GRG)</w:t>
      </w:r>
      <w:r w:rsidRPr="00587B1C">
        <w:t>.</w:t>
      </w:r>
      <w:r>
        <w:t xml:space="preserve"> </w:t>
      </w:r>
    </w:p>
    <w:p w14:paraId="5752614A" w14:textId="345439A4" w:rsidR="00567F1B" w:rsidRPr="00B47189" w:rsidRDefault="002826C8" w:rsidP="0092418A">
      <w:pPr>
        <w:pStyle w:val="DHHSbody"/>
      </w:pPr>
      <w:r w:rsidRPr="00587B1C">
        <w:t xml:space="preserve">The Carer </w:t>
      </w:r>
      <w:r w:rsidR="001F7D7F">
        <w:t>KaFÉ</w:t>
      </w:r>
      <w:r w:rsidRPr="00587B1C">
        <w:t xml:space="preserve"> </w:t>
      </w:r>
      <w:r>
        <w:t xml:space="preserve">GRG </w:t>
      </w:r>
      <w:r w:rsidR="00E016B4">
        <w:t xml:space="preserve">advises </w:t>
      </w:r>
      <w:r w:rsidRPr="00587B1C">
        <w:t>on the acquittal of funds to meet the learning and development needs of Victorian kinship and foster carers.</w:t>
      </w:r>
      <w:r w:rsidR="00EE6150">
        <w:t xml:space="preserve"> The GRG membership includes </w:t>
      </w:r>
      <w:r w:rsidR="001E1613" w:rsidRPr="001E1613">
        <w:t>representati</w:t>
      </w:r>
      <w:r w:rsidR="00E016B4">
        <w:t>ves</w:t>
      </w:r>
      <w:r w:rsidR="001E1613" w:rsidRPr="001E1613">
        <w:t xml:space="preserve"> from the Department of Health and Human Services (DHHS), F</w:t>
      </w:r>
      <w:r w:rsidR="009F71D3">
        <w:t>oster Care Association of Victoria (F</w:t>
      </w:r>
      <w:r w:rsidR="001E1613" w:rsidRPr="001E1613">
        <w:t>CAV</w:t>
      </w:r>
      <w:r w:rsidR="009F71D3">
        <w:t>)</w:t>
      </w:r>
      <w:r w:rsidR="0061347B">
        <w:t xml:space="preserve">, </w:t>
      </w:r>
      <w:r w:rsidR="0061347B" w:rsidRPr="001E1613">
        <w:t xml:space="preserve">Kinship Carers Victoria (KCV), </w:t>
      </w:r>
      <w:r w:rsidR="001E1613" w:rsidRPr="001E1613">
        <w:t>Victorian Aboriginal Children &amp; Young People’s Alliance (the Alliance), Centre for Excellence in Child and Family Welfare Inc. (CFECFW) and the Victorian Aboriginal Child Care Agency (VACCA).</w:t>
      </w:r>
    </w:p>
    <w:p w14:paraId="386A069A" w14:textId="6944D290" w:rsidR="008A115F" w:rsidRDefault="00567F1B" w:rsidP="00BF69FC">
      <w:pPr>
        <w:pStyle w:val="Heading2"/>
        <w:numPr>
          <w:ilvl w:val="0"/>
          <w:numId w:val="8"/>
        </w:numPr>
        <w:ind w:left="663"/>
        <w:rPr>
          <w:rStyle w:val="body1"/>
          <w:rFonts w:ascii="Arial" w:hAnsi="Arial"/>
          <w:color w:val="87189D"/>
          <w:sz w:val="28"/>
          <w:szCs w:val="28"/>
        </w:rPr>
      </w:pPr>
      <w:bookmarkStart w:id="15" w:name="_Toc36998148"/>
      <w:bookmarkStart w:id="16" w:name="_Toc39243513"/>
      <w:r>
        <w:t>Project</w:t>
      </w:r>
      <w:r w:rsidR="0092418A">
        <w:t xml:space="preserve"> </w:t>
      </w:r>
      <w:r w:rsidR="004D59DA">
        <w:t>s</w:t>
      </w:r>
      <w:r w:rsidR="008A115F" w:rsidRPr="00802826">
        <w:t>cope</w:t>
      </w:r>
      <w:bookmarkEnd w:id="15"/>
      <w:r w:rsidR="004D59DA">
        <w:rPr>
          <w:rStyle w:val="body1"/>
          <w:rFonts w:ascii="Arial" w:hAnsi="Arial"/>
          <w:color w:val="87189D"/>
          <w:sz w:val="28"/>
          <w:szCs w:val="28"/>
        </w:rPr>
        <w:t xml:space="preserve"> and objectives</w:t>
      </w:r>
      <w:bookmarkEnd w:id="16"/>
    </w:p>
    <w:p w14:paraId="186A8379" w14:textId="7CE63684" w:rsidR="00567F1B" w:rsidRPr="00567F1B" w:rsidRDefault="00567F1B" w:rsidP="004D59DA">
      <w:pPr>
        <w:pStyle w:val="Heading4"/>
      </w:pPr>
      <w:bookmarkStart w:id="17" w:name="_Toc38532132"/>
      <w:r>
        <w:t>Requirement</w:t>
      </w:r>
      <w:bookmarkEnd w:id="17"/>
    </w:p>
    <w:p w14:paraId="568C11F8" w14:textId="5F6A9DD8" w:rsidR="008A115F" w:rsidRDefault="00567F1B" w:rsidP="00567F1B">
      <w:pPr>
        <w:pStyle w:val="DHHSbody"/>
      </w:pPr>
      <w:r w:rsidRPr="002804D8">
        <w:t xml:space="preserve">The key objective </w:t>
      </w:r>
      <w:r w:rsidR="00F83D75">
        <w:t xml:space="preserve">of </w:t>
      </w:r>
      <w:r w:rsidR="00FE0814">
        <w:t xml:space="preserve">the </w:t>
      </w:r>
      <w:r w:rsidRPr="002804D8">
        <w:t xml:space="preserve">successful </w:t>
      </w:r>
      <w:r w:rsidR="00F83D75">
        <w:t xml:space="preserve">bidder </w:t>
      </w:r>
      <w:r w:rsidRPr="002804D8">
        <w:t xml:space="preserve">(as detailed below) </w:t>
      </w:r>
      <w:r w:rsidR="00FE0814">
        <w:t>is</w:t>
      </w:r>
      <w:r w:rsidRPr="002804D8">
        <w:t xml:space="preserve"> to</w:t>
      </w:r>
      <w:r>
        <w:t xml:space="preserve"> </w:t>
      </w:r>
      <w:r w:rsidR="008A115F" w:rsidRPr="00B47189">
        <w:t xml:space="preserve">undertake a </w:t>
      </w:r>
      <w:r w:rsidR="00D00F8B">
        <w:t xml:space="preserve">lapsing </w:t>
      </w:r>
      <w:r w:rsidR="008A115F" w:rsidRPr="00B47189">
        <w:t xml:space="preserve">evaluation of the Carer </w:t>
      </w:r>
      <w:r w:rsidR="001F7D7F">
        <w:t>KaFÉ</w:t>
      </w:r>
      <w:r w:rsidR="008A115F" w:rsidRPr="00B47189">
        <w:t xml:space="preserve"> Training &amp; Development program for the purpose </w:t>
      </w:r>
      <w:r w:rsidR="00F83D75">
        <w:t xml:space="preserve">of seeking </w:t>
      </w:r>
      <w:r w:rsidR="008A115F" w:rsidRPr="00B47189">
        <w:t xml:space="preserve">new funding for the program from July 2021. </w:t>
      </w:r>
    </w:p>
    <w:p w14:paraId="74489303" w14:textId="1836461B" w:rsidR="008A115F" w:rsidRPr="00B5179F" w:rsidRDefault="008A115F" w:rsidP="00802826">
      <w:pPr>
        <w:pStyle w:val="DHHSbody"/>
      </w:pPr>
      <w:r w:rsidRPr="00B47189">
        <w:t>The evaluation will collect evidence</w:t>
      </w:r>
      <w:r w:rsidR="00F83D75">
        <w:t xml:space="preserve"> and </w:t>
      </w:r>
      <w:r w:rsidRPr="00B47189">
        <w:t>analys</w:t>
      </w:r>
      <w:r w:rsidR="00E016B4">
        <w:t>e</w:t>
      </w:r>
      <w:r w:rsidRPr="00B47189">
        <w:t xml:space="preserve"> and </w:t>
      </w:r>
      <w:r w:rsidR="00E016B4">
        <w:t xml:space="preserve">synthesise </w:t>
      </w:r>
      <w:r w:rsidRPr="00B47189">
        <w:t>findings</w:t>
      </w:r>
      <w:r w:rsidR="00F83D75">
        <w:t xml:space="preserve"> into a report on the</w:t>
      </w:r>
      <w:r w:rsidR="0007295F">
        <w:t xml:space="preserve"> </w:t>
      </w:r>
      <w:r w:rsidR="00F83D75" w:rsidRPr="00802826">
        <w:t xml:space="preserve">effectiveness of </w:t>
      </w:r>
      <w:r w:rsidR="00F83D75">
        <w:t>the</w:t>
      </w:r>
      <w:r w:rsidR="00F83D75" w:rsidRPr="00802826">
        <w:t xml:space="preserve"> Carer </w:t>
      </w:r>
      <w:r w:rsidR="00F83D75">
        <w:t>KaFÉ</w:t>
      </w:r>
      <w:r w:rsidR="00F83D75" w:rsidRPr="00802826">
        <w:t xml:space="preserve"> </w:t>
      </w:r>
      <w:r w:rsidR="00F83D75">
        <w:t xml:space="preserve">program in </w:t>
      </w:r>
      <w:r w:rsidR="00F83D75" w:rsidRPr="00802826">
        <w:t>achiev</w:t>
      </w:r>
      <w:r w:rsidR="00F83D75">
        <w:t>ing</w:t>
      </w:r>
      <w:r w:rsidR="00F83D75" w:rsidRPr="00802826">
        <w:t xml:space="preserve"> </w:t>
      </w:r>
      <w:r w:rsidR="00F83D75">
        <w:t xml:space="preserve">its stated </w:t>
      </w:r>
      <w:r w:rsidR="00F83D75" w:rsidRPr="00802826">
        <w:t>strategic objectives</w:t>
      </w:r>
      <w:r w:rsidR="00C3069C">
        <w:t xml:space="preserve"> and</w:t>
      </w:r>
      <w:r w:rsidRPr="00B47189">
        <w:t xml:space="preserve"> mak</w:t>
      </w:r>
      <w:r w:rsidR="00E016B4">
        <w:t>e</w:t>
      </w:r>
      <w:r w:rsidRPr="00B47189">
        <w:t xml:space="preserve"> recommendations</w:t>
      </w:r>
      <w:r w:rsidR="00FE0814">
        <w:t xml:space="preserve"> about </w:t>
      </w:r>
      <w:r w:rsidR="0007295F">
        <w:t xml:space="preserve">future funding and </w:t>
      </w:r>
      <w:r w:rsidR="00FE0814">
        <w:t>change</w:t>
      </w:r>
      <w:r w:rsidR="00F83D75">
        <w:t>s</w:t>
      </w:r>
      <w:r w:rsidR="00FE0814">
        <w:t xml:space="preserve"> or improvements</w:t>
      </w:r>
      <w:r w:rsidR="0007295F">
        <w:t xml:space="preserve"> to support the goals of the program</w:t>
      </w:r>
      <w:r w:rsidR="00C3069C">
        <w:t xml:space="preserve"> </w:t>
      </w:r>
      <w:r w:rsidR="0061347B">
        <w:t>of Carer KaFE.</w:t>
      </w:r>
    </w:p>
    <w:p w14:paraId="1F3CC3F7" w14:textId="01CBCBCE" w:rsidR="008A115F" w:rsidRPr="0092418A" w:rsidRDefault="008A115F" w:rsidP="004D59DA">
      <w:pPr>
        <w:pStyle w:val="Heading4"/>
      </w:pPr>
      <w:bookmarkStart w:id="18" w:name="_Toc36998149"/>
      <w:bookmarkStart w:id="19" w:name="_Toc38532133"/>
      <w:r w:rsidRPr="0092418A">
        <w:t>Objectives of the evaluation</w:t>
      </w:r>
      <w:bookmarkEnd w:id="18"/>
      <w:bookmarkEnd w:id="19"/>
    </w:p>
    <w:p w14:paraId="2DD6869D" w14:textId="141ADAAB" w:rsidR="00E016B4" w:rsidRDefault="008A115F" w:rsidP="009F71D3">
      <w:pPr>
        <w:pStyle w:val="DHHSbullet1"/>
        <w:numPr>
          <w:ilvl w:val="0"/>
          <w:numId w:val="0"/>
        </w:numPr>
      </w:pPr>
      <w:r w:rsidRPr="00802826">
        <w:t xml:space="preserve">The </w:t>
      </w:r>
      <w:r w:rsidR="00E016B4">
        <w:t>aim</w:t>
      </w:r>
      <w:r w:rsidRPr="00802826">
        <w:t xml:space="preserve"> of th</w:t>
      </w:r>
      <w:r w:rsidR="00E016B4">
        <w:t>is</w:t>
      </w:r>
      <w:r w:rsidRPr="00802826">
        <w:t xml:space="preserve"> evaluation is to </w:t>
      </w:r>
      <w:r w:rsidR="00E016B4">
        <w:t xml:space="preserve">assess </w:t>
      </w:r>
      <w:r w:rsidRPr="00802826">
        <w:t xml:space="preserve">the effectiveness of </w:t>
      </w:r>
      <w:r w:rsidR="00614147">
        <w:t>the</w:t>
      </w:r>
      <w:r w:rsidRPr="00802826">
        <w:t xml:space="preserve"> Carer </w:t>
      </w:r>
      <w:r w:rsidR="001F7D7F">
        <w:t>KaFÉ</w:t>
      </w:r>
      <w:r w:rsidRPr="00802826">
        <w:t xml:space="preserve"> </w:t>
      </w:r>
      <w:r w:rsidR="00614147">
        <w:t>program</w:t>
      </w:r>
      <w:r w:rsidR="00E016B4">
        <w:t xml:space="preserve"> and to ascertain whether it has </w:t>
      </w:r>
      <w:r w:rsidRPr="00802826">
        <w:t>achieve</w:t>
      </w:r>
      <w:r w:rsidR="00E016B4">
        <w:t>d</w:t>
      </w:r>
      <w:r w:rsidRPr="00802826">
        <w:t xml:space="preserve"> </w:t>
      </w:r>
      <w:r w:rsidR="00E016B4">
        <w:t>its</w:t>
      </w:r>
      <w:r w:rsidR="00614147">
        <w:t xml:space="preserve"> stated </w:t>
      </w:r>
      <w:r w:rsidRPr="00802826">
        <w:t>strategic objectives</w:t>
      </w:r>
      <w:r w:rsidR="009A7309">
        <w:t>.</w:t>
      </w:r>
      <w:r w:rsidR="00094599">
        <w:t xml:space="preserve"> </w:t>
      </w:r>
      <w:r w:rsidR="00E016B4">
        <w:t>The evaluation questions</w:t>
      </w:r>
      <w:r w:rsidR="00BD02A5">
        <w:t>, analysis</w:t>
      </w:r>
      <w:r w:rsidR="00E016B4">
        <w:t xml:space="preserve"> </w:t>
      </w:r>
      <w:r w:rsidR="00BD02A5">
        <w:t xml:space="preserve">and report structure </w:t>
      </w:r>
      <w:r w:rsidR="00E016B4">
        <w:t xml:space="preserve">will be </w:t>
      </w:r>
      <w:r w:rsidR="00A76E2A">
        <w:t xml:space="preserve">aligned with those prescribed by </w:t>
      </w:r>
      <w:r w:rsidR="00E016B4">
        <w:t>the Department of Treasury and Finance</w:t>
      </w:r>
      <w:r w:rsidR="00A76E2A">
        <w:t xml:space="preserve"> for lapsing programs</w:t>
      </w:r>
      <w:r w:rsidR="00E016B4">
        <w:t xml:space="preserve">. </w:t>
      </w:r>
    </w:p>
    <w:p w14:paraId="3CB8B6B5" w14:textId="68C749C6" w:rsidR="00E016B4" w:rsidRDefault="00A76E2A" w:rsidP="009F71D3">
      <w:pPr>
        <w:pStyle w:val="DHHSbullet1"/>
        <w:numPr>
          <w:ilvl w:val="0"/>
          <w:numId w:val="0"/>
        </w:numPr>
      </w:pPr>
      <w:r>
        <w:t>These questions are detailed below:</w:t>
      </w:r>
    </w:p>
    <w:p w14:paraId="493E29F6" w14:textId="560B12AD" w:rsidR="00C90F6D" w:rsidRDefault="00C90F6D" w:rsidP="00C90F6D">
      <w:pPr>
        <w:pStyle w:val="DHHSbullet1"/>
      </w:pPr>
      <w:r w:rsidRPr="00E70447">
        <w:rPr>
          <w:b/>
        </w:rPr>
        <w:t>Justification/problem:</w:t>
      </w:r>
      <w:r w:rsidRPr="00773D30">
        <w:t xml:space="preserve"> What is the eviden</w:t>
      </w:r>
      <w:r>
        <w:t xml:space="preserve">ce to support the </w:t>
      </w:r>
      <w:r w:rsidRPr="00773D30">
        <w:t>continued need for the program</w:t>
      </w:r>
      <w:r>
        <w:t>,</w:t>
      </w:r>
      <w:r w:rsidRPr="00773D30">
        <w:t xml:space="preserve"> and </w:t>
      </w:r>
      <w:r>
        <w:t xml:space="preserve">what is the role </w:t>
      </w:r>
      <w:r w:rsidR="004D1A3E">
        <w:t>of</w:t>
      </w:r>
      <w:r>
        <w:t xml:space="preserve"> G</w:t>
      </w:r>
      <w:r w:rsidRPr="00773D30">
        <w:t>overnment in delivering this program?</w:t>
      </w:r>
    </w:p>
    <w:p w14:paraId="70DC8D25" w14:textId="1D888510" w:rsidR="00C90F6D" w:rsidRDefault="00C90F6D" w:rsidP="00C90F6D">
      <w:pPr>
        <w:pStyle w:val="DHHSbullet1"/>
      </w:pPr>
      <w:r w:rsidRPr="00E70447">
        <w:rPr>
          <w:b/>
        </w:rPr>
        <w:t>Effectiveness:</w:t>
      </w:r>
      <w:r w:rsidRPr="00773D30">
        <w:t xml:space="preserve"> </w:t>
      </w:r>
      <w:r w:rsidRPr="005335D7">
        <w:t xml:space="preserve">What is the evidence of the program’s progress toward its stated objectives </w:t>
      </w:r>
      <w:r w:rsidR="00FA102B">
        <w:t xml:space="preserve">(outlined in section 4 and the program logic) </w:t>
      </w:r>
      <w:r w:rsidRPr="005335D7">
        <w:t>and expected outcomes, including alignment</w:t>
      </w:r>
      <w:r w:rsidR="00B95F75">
        <w:t xml:space="preserve"> between the program, its output</w:t>
      </w:r>
      <w:r w:rsidRPr="005335D7">
        <w:t>, departmental objectives and Government priorities?</w:t>
      </w:r>
    </w:p>
    <w:p w14:paraId="56CBDAF5" w14:textId="5E97D02B" w:rsidR="00FA102B" w:rsidRDefault="00FA102B" w:rsidP="00BD02A5">
      <w:pPr>
        <w:pStyle w:val="DHHSbody"/>
      </w:pPr>
      <w:r>
        <w:t>The evaluation must also look at the e</w:t>
      </w:r>
      <w:r w:rsidRPr="00FA102B">
        <w:t>ffectiveness of</w:t>
      </w:r>
      <w:r>
        <w:t xml:space="preserve"> the:</w:t>
      </w:r>
    </w:p>
    <w:p w14:paraId="758F6EF5" w14:textId="5F41729C" w:rsidR="00FA102B" w:rsidRPr="00BD02A5" w:rsidRDefault="00FA102B" w:rsidP="00BD02A5">
      <w:pPr>
        <w:pStyle w:val="DHHSbullet1"/>
      </w:pPr>
      <w:r w:rsidRPr="00BD02A5">
        <w:t>pitch of training provided, topics of training and learning objectives and value for money</w:t>
      </w:r>
      <w:r w:rsidR="00B2433A" w:rsidRPr="00BD02A5">
        <w:t xml:space="preserve">; </w:t>
      </w:r>
      <w:r w:rsidRPr="00BD02A5">
        <w:t xml:space="preserve">for example scholarships and accredited training value </w:t>
      </w:r>
      <w:r w:rsidR="00B2433A" w:rsidRPr="00BD02A5">
        <w:t xml:space="preserve">including </w:t>
      </w:r>
      <w:r w:rsidRPr="00BD02A5">
        <w:t>carer uptake, completion rates and benefit to children in their care</w:t>
      </w:r>
      <w:r w:rsidR="009A7309" w:rsidRPr="00BD02A5">
        <w:t>.</w:t>
      </w:r>
    </w:p>
    <w:p w14:paraId="1AA0B693" w14:textId="6CD6BC1C" w:rsidR="00FA102B" w:rsidRPr="00BD02A5" w:rsidRDefault="00FA102B" w:rsidP="00BD02A5">
      <w:pPr>
        <w:pStyle w:val="DHHSbullet1"/>
      </w:pPr>
      <w:r w:rsidRPr="00BD02A5">
        <w:t>program management, governance and structure</w:t>
      </w:r>
      <w:r w:rsidR="009A7309" w:rsidRPr="00BD02A5">
        <w:t>.</w:t>
      </w:r>
    </w:p>
    <w:p w14:paraId="6377C57B" w14:textId="61A1CE75" w:rsidR="00FA102B" w:rsidRPr="00BD02A5" w:rsidRDefault="00FA102B" w:rsidP="00BD02A5">
      <w:pPr>
        <w:pStyle w:val="DHHSbullet1"/>
      </w:pPr>
      <w:r w:rsidRPr="00BD02A5">
        <w:t xml:space="preserve">data collection and </w:t>
      </w:r>
      <w:r w:rsidR="00805E5A">
        <w:t xml:space="preserve">program </w:t>
      </w:r>
      <w:r w:rsidRPr="00BD02A5">
        <w:t>reporting</w:t>
      </w:r>
      <w:r w:rsidR="00543AA6" w:rsidRPr="00BD02A5">
        <w:t>.</w:t>
      </w:r>
    </w:p>
    <w:p w14:paraId="581FA8EB" w14:textId="236C6F0E" w:rsidR="00C90F6D" w:rsidRDefault="00C90F6D" w:rsidP="00C90F6D">
      <w:pPr>
        <w:pStyle w:val="DHHSbullet1"/>
      </w:pPr>
      <w:r w:rsidRPr="00E70447">
        <w:rPr>
          <w:b/>
        </w:rPr>
        <w:t>Funding/delivery:</w:t>
      </w:r>
      <w:r w:rsidRPr="00773D30">
        <w:t xml:space="preserve"> Has the program been delivered within its scope, budget, expected timeframe, and in line with appropriate governance and risk management practices?</w:t>
      </w:r>
      <w:r>
        <w:t xml:space="preserve"> What were the challenges in delivery of the program? How were these challenges addressed?</w:t>
      </w:r>
      <w:r w:rsidR="0061347B">
        <w:t xml:space="preserve"> Has the need for the program grown and will it continue to grow? </w:t>
      </w:r>
    </w:p>
    <w:p w14:paraId="51A02F8A" w14:textId="4071B7D2" w:rsidR="00C90F6D" w:rsidRPr="00D92B33" w:rsidRDefault="00C90F6D" w:rsidP="00C90F6D">
      <w:pPr>
        <w:pStyle w:val="DHHSbullet1"/>
      </w:pPr>
      <w:r w:rsidRPr="00E70447">
        <w:rPr>
          <w:b/>
        </w:rPr>
        <w:t>Efficiency:</w:t>
      </w:r>
      <w:r w:rsidRPr="00773D30">
        <w:t xml:space="preserve"> Has the </w:t>
      </w:r>
      <w:r w:rsidR="00A87922">
        <w:t>GRG</w:t>
      </w:r>
      <w:r w:rsidR="00A87922">
        <w:t xml:space="preserve"> </w:t>
      </w:r>
      <w:r>
        <w:t xml:space="preserve">demonstrated efficiency </w:t>
      </w:r>
      <w:r w:rsidRPr="00773D30">
        <w:t>in the delivery of the program?</w:t>
      </w:r>
    </w:p>
    <w:p w14:paraId="094C97C1" w14:textId="349234C8" w:rsidR="00C90F6D" w:rsidRDefault="00C90F6D" w:rsidP="00C90F6D">
      <w:pPr>
        <w:pStyle w:val="DHHSbullet1"/>
      </w:pPr>
      <w:r w:rsidRPr="00E70447">
        <w:rPr>
          <w:b/>
        </w:rPr>
        <w:lastRenderedPageBreak/>
        <w:t>Risk:</w:t>
      </w:r>
      <w:r w:rsidRPr="00773D30">
        <w:t xml:space="preserve"> What would be the impact of ceasing </w:t>
      </w:r>
      <w:r>
        <w:t xml:space="preserve">funding for </w:t>
      </w:r>
      <w:r w:rsidRPr="00773D30">
        <w:t>the program (</w:t>
      </w:r>
      <w:r>
        <w:t xml:space="preserve">e.g. </w:t>
      </w:r>
      <w:r w:rsidRPr="00773D30">
        <w:t>service impact, jobs, community</w:t>
      </w:r>
      <w:r w:rsidR="0061213A">
        <w:t>, carers, agencies, children in care, government, foster care recruitment</w:t>
      </w:r>
      <w:r w:rsidRPr="00773D30">
        <w:t>) and what strategies have been identified to minimise negative impacts?</w:t>
      </w:r>
      <w:r w:rsidR="0061213A">
        <w:t xml:space="preserve"> What is the risk of not having the program, carers not having access to professional development and if the program is reduced in scale the risk to carers and children in care?</w:t>
      </w:r>
    </w:p>
    <w:p w14:paraId="5A6679B0" w14:textId="47F2F410" w:rsidR="00C90F6D" w:rsidRDefault="00C90F6D" w:rsidP="00C90F6D">
      <w:pPr>
        <w:pStyle w:val="DHHSbullet1"/>
      </w:pPr>
      <w:r w:rsidRPr="00CE1780">
        <w:rPr>
          <w:b/>
        </w:rPr>
        <w:t>If funding is continued:</w:t>
      </w:r>
      <w:r w:rsidRPr="00773D30">
        <w:t xml:space="preserve"> Reassess funding required to deliver the program using data collected through service delivery.</w:t>
      </w:r>
      <w:r w:rsidR="00614147">
        <w:t xml:space="preserve"> Including analysis of the </w:t>
      </w:r>
      <w:r w:rsidR="00B2433A">
        <w:t xml:space="preserve">cost/benefit of expanding the </w:t>
      </w:r>
      <w:r w:rsidR="00614147">
        <w:t>progr</w:t>
      </w:r>
      <w:r w:rsidR="0061347B">
        <w:t>am, such as to Permanent Carers or a dedicated training for Case Managers.</w:t>
      </w:r>
      <w:r>
        <w:t xml:space="preserve"> </w:t>
      </w:r>
      <w:r w:rsidRPr="00773D30">
        <w:t xml:space="preserve">Does the initial funding allocated reflect the true cost required to deliver the program? </w:t>
      </w:r>
      <w:r w:rsidR="0061347B">
        <w:t>Does the current funding for staffing reflect the skills and capacity of the current or future state?</w:t>
      </w:r>
    </w:p>
    <w:p w14:paraId="2C6F40A5" w14:textId="7C750E14" w:rsidR="00094599" w:rsidRDefault="00C90F6D" w:rsidP="0061347B">
      <w:pPr>
        <w:pStyle w:val="DHHSbullet1"/>
      </w:pPr>
      <w:r w:rsidRPr="00094599">
        <w:rPr>
          <w:b/>
        </w:rPr>
        <w:t>If funding is continued:</w:t>
      </w:r>
      <w:r w:rsidRPr="00AF0317">
        <w:t xml:space="preserve"> What level of efficiencies could be realised?</w:t>
      </w:r>
    </w:p>
    <w:p w14:paraId="3647370E" w14:textId="348FA312" w:rsidR="004F5C06" w:rsidRPr="00627D5D" w:rsidRDefault="00BD7D54" w:rsidP="004D59DA">
      <w:pPr>
        <w:pStyle w:val="Heading4"/>
      </w:pPr>
      <w:bookmarkStart w:id="20" w:name="_Toc36998151"/>
      <w:r>
        <w:br/>
      </w:r>
      <w:bookmarkStart w:id="21" w:name="_Toc38532134"/>
      <w:r w:rsidR="004F5C06">
        <w:t>Methodology</w:t>
      </w:r>
      <w:bookmarkEnd w:id="21"/>
    </w:p>
    <w:p w14:paraId="6ECAC8AA" w14:textId="23C8FFC2" w:rsidR="00135639" w:rsidRDefault="00BD7D54" w:rsidP="00BD7D54">
      <w:pPr>
        <w:pStyle w:val="DHHSbody"/>
      </w:pPr>
      <w:r>
        <w:t xml:space="preserve">Bidders are required to </w:t>
      </w:r>
      <w:r w:rsidR="00F11FFF">
        <w:t xml:space="preserve">outline their proposed evaluation methodology and </w:t>
      </w:r>
      <w:r w:rsidR="00135639">
        <w:t xml:space="preserve">provide list of the key activities </w:t>
      </w:r>
      <w:r w:rsidR="00F11FFF">
        <w:t xml:space="preserve">to achieve the </w:t>
      </w:r>
      <w:r>
        <w:t>evaluation methodology</w:t>
      </w:r>
      <w:r w:rsidR="00EA5ABA">
        <w:t xml:space="preserve">. </w:t>
      </w:r>
      <w:r w:rsidR="00135639">
        <w:t xml:space="preserve">Each key activity should be </w:t>
      </w:r>
      <w:r w:rsidR="00EA5ABA">
        <w:t>costed</w:t>
      </w:r>
      <w:r w:rsidR="00135639">
        <w:t xml:space="preserve"> and </w:t>
      </w:r>
      <w:r w:rsidR="00EA5ABA">
        <w:t>detailed</w:t>
      </w:r>
      <w:r w:rsidR="00135639">
        <w:t xml:space="preserve"> in Table </w:t>
      </w:r>
      <w:r w:rsidR="00EA5ABA">
        <w:t>16.2</w:t>
      </w:r>
      <w:r w:rsidR="00135639">
        <w:t xml:space="preserve"> of the </w:t>
      </w:r>
      <w:r w:rsidR="00EA5ABA">
        <w:t>Proposal form.</w:t>
      </w:r>
    </w:p>
    <w:p w14:paraId="17AC657B" w14:textId="48AC5C88" w:rsidR="00474732" w:rsidRPr="00474732" w:rsidRDefault="008A115F" w:rsidP="004D59DA">
      <w:pPr>
        <w:pStyle w:val="Heading4"/>
      </w:pPr>
      <w:bookmarkStart w:id="22" w:name="_Toc38532135"/>
      <w:r w:rsidRPr="00627D5D">
        <w:t>Draft report</w:t>
      </w:r>
      <w:bookmarkEnd w:id="20"/>
      <w:bookmarkEnd w:id="22"/>
    </w:p>
    <w:p w14:paraId="6201915F" w14:textId="58589522" w:rsidR="008A115F" w:rsidRPr="00C90F6D" w:rsidRDefault="008A115F" w:rsidP="00C90F6D">
      <w:pPr>
        <w:pStyle w:val="DHHSbody"/>
        <w:rPr>
          <w:lang w:val="en-US"/>
        </w:rPr>
      </w:pPr>
      <w:r w:rsidRPr="00FC718A">
        <w:rPr>
          <w:lang w:val="en-US"/>
        </w:rPr>
        <w:t>A draft report must include all the details specified for inclusion in the final report.</w:t>
      </w:r>
    </w:p>
    <w:p w14:paraId="7132E4C4" w14:textId="15FFB497" w:rsidR="008A115F" w:rsidRPr="00627D5D" w:rsidRDefault="008A115F" w:rsidP="004D59DA">
      <w:pPr>
        <w:pStyle w:val="Heading4"/>
      </w:pPr>
      <w:bookmarkStart w:id="23" w:name="_Toc36998152"/>
      <w:bookmarkStart w:id="24" w:name="_Toc38532136"/>
      <w:r w:rsidRPr="00627D5D">
        <w:t>Final report</w:t>
      </w:r>
      <w:bookmarkEnd w:id="23"/>
      <w:bookmarkEnd w:id="24"/>
    </w:p>
    <w:p w14:paraId="0C5DFAD0" w14:textId="3E5CDA4B" w:rsidR="00D00F8B" w:rsidRDefault="008A115F" w:rsidP="00C90F6D">
      <w:pPr>
        <w:pStyle w:val="DHHSbody"/>
        <w:rPr>
          <w:lang w:val="en-US"/>
        </w:rPr>
      </w:pPr>
      <w:r w:rsidRPr="00FC718A">
        <w:rPr>
          <w:lang w:val="en-US"/>
        </w:rPr>
        <w:t xml:space="preserve">A final report must summarise the findings of the evaluation against the specified objectives and </w:t>
      </w:r>
      <w:r w:rsidR="00C90F6D">
        <w:rPr>
          <w:lang w:val="en-US"/>
        </w:rPr>
        <w:t xml:space="preserve">provide evidence to support findings.  </w:t>
      </w:r>
    </w:p>
    <w:p w14:paraId="1D36BE7E" w14:textId="0E1E9823" w:rsidR="00D00F8B" w:rsidRDefault="00D00F8B" w:rsidP="00D00F8B">
      <w:pPr>
        <w:pStyle w:val="DHHSbody"/>
      </w:pPr>
      <w:r>
        <w:t xml:space="preserve">The evaluation report must: </w:t>
      </w:r>
    </w:p>
    <w:p w14:paraId="5836B0D4" w14:textId="77777777" w:rsidR="00D00F8B" w:rsidRDefault="00D00F8B" w:rsidP="00D00F8B">
      <w:pPr>
        <w:pStyle w:val="DHHSbullet1"/>
      </w:pPr>
      <w:r>
        <w:t>provide a clear description of the purpose and context of the evaluation;</w:t>
      </w:r>
    </w:p>
    <w:p w14:paraId="452A92AD" w14:textId="77777777" w:rsidR="00D00F8B" w:rsidRDefault="00D00F8B" w:rsidP="00D00F8B">
      <w:pPr>
        <w:pStyle w:val="DHHSbullet1"/>
      </w:pPr>
      <w:r>
        <w:t>address key evaluation questions clearly and succinctly, and provide findings with detailed analysis;</w:t>
      </w:r>
    </w:p>
    <w:p w14:paraId="0D49D2A3" w14:textId="77777777" w:rsidR="00D00F8B" w:rsidRDefault="00D00F8B" w:rsidP="00D00F8B">
      <w:pPr>
        <w:pStyle w:val="DHHSbullet1"/>
      </w:pPr>
      <w:r>
        <w:t>avoid the use of jargon;</w:t>
      </w:r>
    </w:p>
    <w:p w14:paraId="64227E3F" w14:textId="65A5D48B" w:rsidR="00D00F8B" w:rsidRDefault="00D00F8B" w:rsidP="00D00F8B">
      <w:pPr>
        <w:pStyle w:val="DHHSbullet1"/>
      </w:pPr>
      <w:r>
        <w:t xml:space="preserve">disclose who reviewed the program and their relationship to the </w:t>
      </w:r>
      <w:r w:rsidR="00A87922">
        <w:t>GRG</w:t>
      </w:r>
      <w:r w:rsidR="00A87922">
        <w:t xml:space="preserve"> </w:t>
      </w:r>
      <w:r>
        <w:t>and the program;</w:t>
      </w:r>
    </w:p>
    <w:p w14:paraId="1A521839" w14:textId="77777777" w:rsidR="00D00F8B" w:rsidRDefault="00D00F8B" w:rsidP="00D00F8B">
      <w:pPr>
        <w:pStyle w:val="DHHSbullet1"/>
      </w:pPr>
      <w:r>
        <w:t>clearly outline data and data collection methodologies used;</w:t>
      </w:r>
    </w:p>
    <w:p w14:paraId="5A77F44F" w14:textId="77777777" w:rsidR="00D00F8B" w:rsidRDefault="00D00F8B" w:rsidP="00D00F8B">
      <w:pPr>
        <w:pStyle w:val="DHHSbullet1"/>
      </w:pPr>
      <w:r>
        <w:t>provide results of the evaluation that are based on evidence directly resulting from the program (i.e. results are not to be based on other data outlined in pilots or similar programs in Victoria or from other jurisdictions);</w:t>
      </w:r>
    </w:p>
    <w:p w14:paraId="46E45DFB" w14:textId="77777777" w:rsidR="00D00F8B" w:rsidRDefault="00D00F8B" w:rsidP="00D00F8B">
      <w:pPr>
        <w:pStyle w:val="DHHSbullet1"/>
      </w:pPr>
      <w:r>
        <w:t>clearly state the challenges or failings that may have adversely affected the delivery of the program and responses to the challenges;</w:t>
      </w:r>
    </w:p>
    <w:p w14:paraId="41F63383" w14:textId="77777777" w:rsidR="00D00F8B" w:rsidRDefault="00D00F8B" w:rsidP="00D00F8B">
      <w:pPr>
        <w:pStyle w:val="DHHSbullet1"/>
      </w:pPr>
      <w:r>
        <w:t>provide conclusions that reflect those determined by or agreed with the evaluator; and</w:t>
      </w:r>
    </w:p>
    <w:p w14:paraId="1D22ED74" w14:textId="390D4A88" w:rsidR="00D00F8B" w:rsidRDefault="00D00F8B" w:rsidP="00D00F8B">
      <w:pPr>
        <w:pStyle w:val="DHHSbullet1"/>
      </w:pPr>
      <w:r>
        <w:t>provide recommendations that are clear, practical, realistic, rigorous and able to be implemented, including a focus on how the program could run more efficiently and effectively in the future.</w:t>
      </w:r>
    </w:p>
    <w:p w14:paraId="6C9DA90E" w14:textId="31AA1000" w:rsidR="00D9352B" w:rsidRDefault="00D9352B" w:rsidP="00D9352B">
      <w:pPr>
        <w:pStyle w:val="DHHSbullet1"/>
        <w:numPr>
          <w:ilvl w:val="0"/>
          <w:numId w:val="0"/>
        </w:numPr>
      </w:pPr>
      <w:r>
        <w:t xml:space="preserve">The successful candidate must refer to the </w:t>
      </w:r>
      <w:r w:rsidR="0061347B">
        <w:t xml:space="preserve">DHHS </w:t>
      </w:r>
      <w:r w:rsidRPr="00C109D7">
        <w:t>Guidance on lapsing programs evaluations</w:t>
      </w:r>
      <w:r w:rsidR="001F7D7F">
        <w:t>.</w:t>
      </w:r>
    </w:p>
    <w:p w14:paraId="507FC968" w14:textId="787D87CD" w:rsidR="000E561E" w:rsidRPr="00103AAA" w:rsidRDefault="000E561E" w:rsidP="004D59DA">
      <w:pPr>
        <w:pStyle w:val="Heading4"/>
      </w:pPr>
      <w:bookmarkStart w:id="25" w:name="_Toc38532137"/>
      <w:r w:rsidRPr="00103AAA">
        <w:t>Evaluation report structure</w:t>
      </w:r>
      <w:bookmarkEnd w:id="25"/>
    </w:p>
    <w:p w14:paraId="515E742C" w14:textId="77777777" w:rsidR="000E561E" w:rsidRDefault="000E561E" w:rsidP="000E561E">
      <w:pPr>
        <w:pStyle w:val="DHHSbody"/>
      </w:pPr>
      <w:r>
        <w:t>The evaluation report should be structured with the following sections:</w:t>
      </w:r>
    </w:p>
    <w:p w14:paraId="2F9B8A36" w14:textId="77777777" w:rsidR="000E561E" w:rsidRDefault="000E561E" w:rsidP="000E561E">
      <w:pPr>
        <w:pStyle w:val="DHHSbullet1"/>
      </w:pPr>
      <w:r>
        <w:lastRenderedPageBreak/>
        <w:t>an executive summary (suggested not more than 3 pages);</w:t>
      </w:r>
    </w:p>
    <w:p w14:paraId="7D12055E" w14:textId="77777777" w:rsidR="000E561E" w:rsidRDefault="000E561E" w:rsidP="000E561E">
      <w:pPr>
        <w:pStyle w:val="DHHSbullet1"/>
      </w:pPr>
      <w:r>
        <w:t>introduction and context;</w:t>
      </w:r>
    </w:p>
    <w:p w14:paraId="3764D97D" w14:textId="77777777" w:rsidR="000E561E" w:rsidRDefault="000E561E" w:rsidP="000E561E">
      <w:pPr>
        <w:pStyle w:val="DHHSbullet1"/>
      </w:pPr>
      <w:r>
        <w:t>methodology, design and data;</w:t>
      </w:r>
    </w:p>
    <w:p w14:paraId="32F87172" w14:textId="77777777" w:rsidR="000E561E" w:rsidRDefault="000E561E" w:rsidP="000E561E">
      <w:pPr>
        <w:pStyle w:val="DHHSbullet1"/>
      </w:pPr>
      <w:r>
        <w:t>key findings;</w:t>
      </w:r>
    </w:p>
    <w:p w14:paraId="0024DE83" w14:textId="77777777" w:rsidR="000E561E" w:rsidRDefault="000E561E" w:rsidP="000E561E">
      <w:pPr>
        <w:pStyle w:val="DHHSbullet1"/>
      </w:pPr>
      <w:r>
        <w:t>key conclusions; and</w:t>
      </w:r>
    </w:p>
    <w:p w14:paraId="2178EEA1" w14:textId="77777777" w:rsidR="000E561E" w:rsidRDefault="000E561E" w:rsidP="000E561E">
      <w:pPr>
        <w:pStyle w:val="DHHSbullet1"/>
      </w:pPr>
      <w:r>
        <w:t>recommendations.</w:t>
      </w:r>
    </w:p>
    <w:p w14:paraId="487F2BB0" w14:textId="51988F20" w:rsidR="008A115F" w:rsidRDefault="000E561E" w:rsidP="004D59DA">
      <w:pPr>
        <w:pStyle w:val="DHHSbody"/>
      </w:pPr>
      <w:bookmarkStart w:id="26" w:name="_Toc38532138"/>
      <w:r w:rsidRPr="00B95F75">
        <w:t>Evaluation reports should be fit</w:t>
      </w:r>
      <w:r w:rsidRPr="00B95F75">
        <w:noBreakHyphen/>
        <w:t>for</w:t>
      </w:r>
      <w:r w:rsidRPr="00B95F75">
        <w:noBreakHyphen/>
        <w:t>purpose</w:t>
      </w:r>
      <w:r w:rsidR="00536DE9">
        <w:t>,</w:t>
      </w:r>
      <w:r w:rsidRPr="00B95F75">
        <w:t xml:space="preserve"> relative to the scale of the lapsing program.</w:t>
      </w:r>
      <w:bookmarkEnd w:id="26"/>
    </w:p>
    <w:p w14:paraId="3B0C9C7B" w14:textId="6DDBFA11" w:rsidR="00536DE9" w:rsidRPr="00536DE9" w:rsidRDefault="00536DE9" w:rsidP="00536DE9">
      <w:pPr>
        <w:pStyle w:val="Heading2"/>
        <w:numPr>
          <w:ilvl w:val="0"/>
          <w:numId w:val="8"/>
        </w:numPr>
        <w:ind w:left="663"/>
      </w:pPr>
      <w:bookmarkStart w:id="27" w:name="_Toc39243514"/>
      <w:r>
        <w:t>Key deliverables</w:t>
      </w:r>
      <w:bookmarkEnd w:id="27"/>
    </w:p>
    <w:p w14:paraId="0BD637C0" w14:textId="2FF93B14" w:rsidR="008A115F" w:rsidRPr="000A7027" w:rsidRDefault="008A115F" w:rsidP="00C90F6D">
      <w:pPr>
        <w:pStyle w:val="DHHSbody"/>
      </w:pPr>
      <w:r w:rsidRPr="000A7027">
        <w:t>The successful bidder will be required to submit</w:t>
      </w:r>
      <w:r>
        <w:t xml:space="preserve"> to the Program Manager</w:t>
      </w:r>
      <w:r w:rsidRPr="000A7027">
        <w:t>:</w:t>
      </w:r>
    </w:p>
    <w:tbl>
      <w:tblPr>
        <w:tblW w:w="975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3"/>
        <w:gridCol w:w="4281"/>
      </w:tblGrid>
      <w:tr w:rsidR="008A115F" w:rsidRPr="000A7027" w14:paraId="29B23D7F" w14:textId="77777777" w:rsidTr="00B95F75">
        <w:tc>
          <w:tcPr>
            <w:tcW w:w="5473" w:type="dxa"/>
          </w:tcPr>
          <w:p w14:paraId="34257799" w14:textId="77777777" w:rsidR="008A115F" w:rsidRPr="000A7027" w:rsidRDefault="008A115F" w:rsidP="00C90F6D">
            <w:pPr>
              <w:pStyle w:val="DHHStablecolhead"/>
            </w:pPr>
            <w:bookmarkStart w:id="28" w:name="_Hlk36989981"/>
            <w:r w:rsidRPr="000A7027">
              <w:t>Deliverable</w:t>
            </w:r>
          </w:p>
        </w:tc>
        <w:tc>
          <w:tcPr>
            <w:tcW w:w="4281" w:type="dxa"/>
            <w:shd w:val="clear" w:color="auto" w:fill="FFFFFF" w:themeFill="background1"/>
            <w:vAlign w:val="center"/>
          </w:tcPr>
          <w:p w14:paraId="1C6A00ED" w14:textId="77777777" w:rsidR="008A115F" w:rsidRPr="00BD7D54" w:rsidRDefault="008A115F" w:rsidP="00C90F6D">
            <w:pPr>
              <w:pStyle w:val="DHHStablecolhead"/>
            </w:pPr>
            <w:r w:rsidRPr="00BD7D54">
              <w:t>Timing</w:t>
            </w:r>
          </w:p>
        </w:tc>
      </w:tr>
      <w:tr w:rsidR="008A115F" w:rsidRPr="000A7027" w14:paraId="18C8E97E" w14:textId="77777777" w:rsidTr="00B95F75">
        <w:tc>
          <w:tcPr>
            <w:tcW w:w="5473" w:type="dxa"/>
          </w:tcPr>
          <w:p w14:paraId="35EDE9DC" w14:textId="77777777" w:rsidR="008A115F" w:rsidRPr="000A7027" w:rsidRDefault="008A115F" w:rsidP="00C90F6D">
            <w:pPr>
              <w:pStyle w:val="DHHStabletext"/>
            </w:pPr>
            <w:r w:rsidRPr="000A7027">
              <w:t xml:space="preserve">Work plan </w:t>
            </w:r>
          </w:p>
        </w:tc>
        <w:tc>
          <w:tcPr>
            <w:tcW w:w="4281" w:type="dxa"/>
            <w:shd w:val="clear" w:color="auto" w:fill="FFFFFF" w:themeFill="background1"/>
            <w:vAlign w:val="center"/>
          </w:tcPr>
          <w:p w14:paraId="033163A9" w14:textId="77777777" w:rsidR="008A115F" w:rsidRPr="00BD7D54" w:rsidRDefault="008A115F" w:rsidP="00C90F6D">
            <w:pPr>
              <w:pStyle w:val="DHHStabletext"/>
            </w:pPr>
            <w:r w:rsidRPr="00BD7D54">
              <w:t>1 week from contract commencement</w:t>
            </w:r>
          </w:p>
        </w:tc>
      </w:tr>
      <w:tr w:rsidR="008A115F" w:rsidRPr="000A7027" w14:paraId="0D9AAA1A" w14:textId="77777777" w:rsidTr="00B95F75">
        <w:tc>
          <w:tcPr>
            <w:tcW w:w="5473" w:type="dxa"/>
          </w:tcPr>
          <w:p w14:paraId="6EB248DC" w14:textId="643497DB" w:rsidR="008A115F" w:rsidRPr="000A7027" w:rsidRDefault="008A115F" w:rsidP="00C90F6D">
            <w:pPr>
              <w:pStyle w:val="DHHStabletext"/>
            </w:pPr>
            <w:r w:rsidRPr="000A7027">
              <w:t>Draft evaluation methodology, survey, audit tool</w:t>
            </w:r>
            <w:r w:rsidR="00B95F75">
              <w:t>s</w:t>
            </w:r>
            <w:r w:rsidRPr="000A7027">
              <w:t xml:space="preserve"> and other tools </w:t>
            </w:r>
            <w:r w:rsidR="0061347B">
              <w:t>to be collated and sent by Carer KaFE</w:t>
            </w:r>
          </w:p>
        </w:tc>
        <w:tc>
          <w:tcPr>
            <w:tcW w:w="4281" w:type="dxa"/>
            <w:vAlign w:val="center"/>
          </w:tcPr>
          <w:p w14:paraId="48A218B5" w14:textId="0A58D9FD" w:rsidR="008A115F" w:rsidRPr="004F5C06" w:rsidRDefault="00F231F6" w:rsidP="00C90F6D">
            <w:pPr>
              <w:pStyle w:val="DHHStabletext"/>
            </w:pPr>
            <w:r>
              <w:t>3</w:t>
            </w:r>
            <w:r w:rsidR="008A115F" w:rsidRPr="004F5C06">
              <w:t xml:space="preserve"> weeks from contract commencement</w:t>
            </w:r>
          </w:p>
        </w:tc>
      </w:tr>
      <w:tr w:rsidR="008A115F" w:rsidRPr="000A7027" w14:paraId="2B6A1F4C" w14:textId="77777777" w:rsidTr="00B95F75">
        <w:tc>
          <w:tcPr>
            <w:tcW w:w="5473" w:type="dxa"/>
          </w:tcPr>
          <w:p w14:paraId="017C72D4" w14:textId="77777777" w:rsidR="008A115F" w:rsidRPr="000A7027" w:rsidRDefault="008A115F" w:rsidP="00C90F6D">
            <w:pPr>
              <w:pStyle w:val="DHHStabletext"/>
            </w:pPr>
            <w:r w:rsidRPr="000A7027">
              <w:t>Draft consultation schedule for approval</w:t>
            </w:r>
          </w:p>
        </w:tc>
        <w:tc>
          <w:tcPr>
            <w:tcW w:w="4281" w:type="dxa"/>
            <w:vAlign w:val="center"/>
          </w:tcPr>
          <w:p w14:paraId="1E4DD827" w14:textId="6B2F6A6D" w:rsidR="008A115F" w:rsidRPr="004F5C06" w:rsidRDefault="00F231F6" w:rsidP="00C90F6D">
            <w:pPr>
              <w:pStyle w:val="DHHStabletext"/>
            </w:pPr>
            <w:r>
              <w:t>3</w:t>
            </w:r>
            <w:r w:rsidR="008A115F" w:rsidRPr="004F5C06">
              <w:t xml:space="preserve"> weeks from contract commencement </w:t>
            </w:r>
          </w:p>
        </w:tc>
      </w:tr>
      <w:tr w:rsidR="008A115F" w:rsidRPr="00BD7D54" w14:paraId="1F4F4EDD" w14:textId="77777777" w:rsidTr="00B95F75">
        <w:tc>
          <w:tcPr>
            <w:tcW w:w="5473" w:type="dxa"/>
          </w:tcPr>
          <w:p w14:paraId="213F5E65" w14:textId="77777777" w:rsidR="008A115F" w:rsidRPr="00BD7D54" w:rsidRDefault="008A115F" w:rsidP="00C90F6D">
            <w:pPr>
              <w:pStyle w:val="DHHStabletext"/>
            </w:pPr>
            <w:r w:rsidRPr="00BD7D54">
              <w:t xml:space="preserve">Draft report for comment </w:t>
            </w:r>
          </w:p>
        </w:tc>
        <w:tc>
          <w:tcPr>
            <w:tcW w:w="4281" w:type="dxa"/>
            <w:vAlign w:val="center"/>
          </w:tcPr>
          <w:p w14:paraId="1715183B" w14:textId="243AD245" w:rsidR="008A115F" w:rsidRPr="00BD7D54" w:rsidRDefault="00F231F6" w:rsidP="00C90F6D">
            <w:pPr>
              <w:pStyle w:val="DHHStabletext"/>
            </w:pPr>
            <w:r>
              <w:t>4</w:t>
            </w:r>
            <w:r w:rsidR="008A115F" w:rsidRPr="00BD7D54">
              <w:t xml:space="preserve"> weeks from contract completion </w:t>
            </w:r>
          </w:p>
        </w:tc>
      </w:tr>
      <w:tr w:rsidR="008A115F" w:rsidRPr="000A7027" w14:paraId="3F168A88" w14:textId="77777777" w:rsidTr="00B95F75">
        <w:tc>
          <w:tcPr>
            <w:tcW w:w="5473" w:type="dxa"/>
          </w:tcPr>
          <w:p w14:paraId="409131B0" w14:textId="77777777" w:rsidR="008A115F" w:rsidRPr="00BD7D54" w:rsidRDefault="008A115F" w:rsidP="00C90F6D">
            <w:pPr>
              <w:pStyle w:val="DHHStabletext"/>
            </w:pPr>
            <w:r w:rsidRPr="00BD7D54">
              <w:t xml:space="preserve">Final report incorporating comments </w:t>
            </w:r>
          </w:p>
        </w:tc>
        <w:tc>
          <w:tcPr>
            <w:tcW w:w="4281" w:type="dxa"/>
            <w:vAlign w:val="center"/>
          </w:tcPr>
          <w:p w14:paraId="1D2C1461" w14:textId="2E3C4C86" w:rsidR="008A115F" w:rsidRPr="00BD7D54" w:rsidRDefault="00627D5D" w:rsidP="00C90F6D">
            <w:pPr>
              <w:pStyle w:val="DHHStabletext"/>
            </w:pPr>
            <w:r w:rsidRPr="00BD7D54">
              <w:t>2</w:t>
            </w:r>
            <w:r w:rsidR="008A115F" w:rsidRPr="00BD7D54">
              <w:t xml:space="preserve"> week</w:t>
            </w:r>
            <w:r w:rsidR="001F7D7F">
              <w:t>s</w:t>
            </w:r>
            <w:r w:rsidR="008A115F" w:rsidRPr="00BD7D54">
              <w:t xml:space="preserve"> from contract completion </w:t>
            </w:r>
          </w:p>
        </w:tc>
      </w:tr>
      <w:bookmarkEnd w:id="28"/>
    </w:tbl>
    <w:p w14:paraId="06A1B1CE" w14:textId="77777777" w:rsidR="00823073" w:rsidRDefault="00823073" w:rsidP="00627D5D">
      <w:pPr>
        <w:pStyle w:val="DHHSbody"/>
      </w:pPr>
    </w:p>
    <w:p w14:paraId="2E2B3A71" w14:textId="1053A6D4" w:rsidR="008A115F" w:rsidRDefault="008A115F" w:rsidP="00627D5D">
      <w:pPr>
        <w:pStyle w:val="DHHSbody"/>
      </w:pPr>
      <w:r w:rsidRPr="000A7027">
        <w:t>The GRG would own the associated intellectual property.</w:t>
      </w:r>
    </w:p>
    <w:p w14:paraId="7433C67D" w14:textId="6571E565" w:rsidR="00700399" w:rsidRPr="00103AAA" w:rsidRDefault="00700399" w:rsidP="00103AAA">
      <w:pPr>
        <w:keepNext/>
        <w:keepLines/>
        <w:spacing w:before="240" w:after="120" w:line="240" w:lineRule="atLeast"/>
        <w:outlineLvl w:val="3"/>
        <w:rPr>
          <w:rFonts w:ascii="Arial" w:eastAsia="MS Mincho" w:hAnsi="Arial"/>
          <w:b/>
          <w:bCs/>
        </w:rPr>
      </w:pPr>
      <w:r w:rsidRPr="00103AAA">
        <w:rPr>
          <w:rFonts w:ascii="Arial" w:eastAsia="MS Mincho" w:hAnsi="Arial"/>
          <w:b/>
          <w:bCs/>
        </w:rPr>
        <w:t>Governance</w:t>
      </w:r>
    </w:p>
    <w:p w14:paraId="622F1285" w14:textId="71088D4A" w:rsidR="00700399" w:rsidRPr="009E0683" w:rsidRDefault="00700399" w:rsidP="00700399">
      <w:pPr>
        <w:keepNext/>
        <w:keepLines/>
        <w:spacing w:before="240" w:after="120" w:line="240" w:lineRule="atLeast"/>
        <w:outlineLvl w:val="3"/>
        <w:rPr>
          <w:rFonts w:ascii="Arial" w:eastAsia="MS Mincho" w:hAnsi="Arial"/>
          <w:b/>
          <w:bCs/>
        </w:rPr>
      </w:pPr>
      <w:r w:rsidRPr="0061213A">
        <w:rPr>
          <w:rFonts w:ascii="Arial" w:hAnsi="Arial" w:cs="Arial"/>
        </w:rPr>
        <w:t xml:space="preserve">The Carer </w:t>
      </w:r>
      <w:r w:rsidR="001F7D7F" w:rsidRPr="0061213A">
        <w:rPr>
          <w:rFonts w:ascii="Arial" w:hAnsi="Arial" w:cs="Arial"/>
        </w:rPr>
        <w:t>KaFÉ</w:t>
      </w:r>
      <w:r w:rsidRPr="0061213A">
        <w:rPr>
          <w:rFonts w:ascii="Arial" w:hAnsi="Arial" w:cs="Arial"/>
        </w:rPr>
        <w:t xml:space="preserve"> program and Governing Reference Group will oversee the evaluation.</w:t>
      </w:r>
      <w:r>
        <w:t xml:space="preserve"> </w:t>
      </w:r>
      <w:r w:rsidRPr="009E0683">
        <w:rPr>
          <w:rFonts w:ascii="Arial" w:eastAsia="MS Mincho" w:hAnsi="Arial"/>
          <w:b/>
          <w:bCs/>
        </w:rPr>
        <w:t>Stakeholders</w:t>
      </w:r>
    </w:p>
    <w:p w14:paraId="62A1FD7C" w14:textId="39ECBA8F" w:rsidR="00700399" w:rsidRPr="00F657CC" w:rsidRDefault="004F5C06" w:rsidP="00B10825">
      <w:pPr>
        <w:spacing w:after="120" w:line="270" w:lineRule="atLeast"/>
        <w:rPr>
          <w:rFonts w:ascii="Arial" w:eastAsia="Times" w:hAnsi="Arial"/>
        </w:rPr>
      </w:pPr>
      <w:r w:rsidRPr="00F657CC">
        <w:rPr>
          <w:rFonts w:ascii="Arial" w:eastAsia="Times" w:hAnsi="Arial"/>
        </w:rPr>
        <w:t>F</w:t>
      </w:r>
      <w:r w:rsidR="00700399" w:rsidRPr="00F657CC">
        <w:rPr>
          <w:rFonts w:ascii="Arial" w:eastAsia="Times" w:hAnsi="Arial"/>
        </w:rPr>
        <w:t>ollowing is a list of relevant external stakeholders with a potential interest in this engagement</w:t>
      </w:r>
      <w:r w:rsidR="00E07F03">
        <w:rPr>
          <w:rFonts w:ascii="Arial" w:eastAsia="Times" w:hAnsi="Arial"/>
        </w:rPr>
        <w:t xml:space="preserve"> include:</w:t>
      </w:r>
      <w:r w:rsidR="00700399" w:rsidRPr="00F657CC">
        <w:rPr>
          <w:rFonts w:ascii="Arial" w:eastAsia="Times" w:hAnsi="Arial"/>
        </w:rPr>
        <w:t xml:space="preserve"> </w:t>
      </w:r>
    </w:p>
    <w:p w14:paraId="589A37E5" w14:textId="77777777" w:rsidR="00E07F03" w:rsidRDefault="00E07F03" w:rsidP="00E07F03">
      <w:pPr>
        <w:pStyle w:val="DHHSbullet1"/>
      </w:pPr>
      <w:r>
        <w:t>Member organisations of the GRG</w:t>
      </w:r>
    </w:p>
    <w:p w14:paraId="6FD55C19" w14:textId="45C51456" w:rsidR="00E07F03" w:rsidRPr="00F657CC" w:rsidRDefault="00E07F03" w:rsidP="00E07F03">
      <w:pPr>
        <w:pStyle w:val="DHHSbullet1"/>
      </w:pPr>
      <w:r>
        <w:t>Department of Treasury and Finance</w:t>
      </w:r>
    </w:p>
    <w:p w14:paraId="446DF4D5" w14:textId="6611E5D7" w:rsidR="00E07F03" w:rsidRDefault="00F657CC" w:rsidP="00F11FFF">
      <w:pPr>
        <w:pStyle w:val="DHHSbullet1"/>
      </w:pPr>
      <w:r w:rsidRPr="00F657CC">
        <w:t xml:space="preserve">Victorian Community Service Organisations </w:t>
      </w:r>
      <w:r w:rsidR="00E07F03">
        <w:t>(CSOs)</w:t>
      </w:r>
    </w:p>
    <w:p w14:paraId="12E89C37" w14:textId="113104E3" w:rsidR="00F657CC" w:rsidRPr="00F657CC" w:rsidRDefault="00F657CC" w:rsidP="00F11FFF">
      <w:pPr>
        <w:pStyle w:val="DHHSbullet1"/>
      </w:pPr>
      <w:r w:rsidRPr="00F657CC">
        <w:t>A</w:t>
      </w:r>
      <w:r w:rsidR="00E07F03">
        <w:t xml:space="preserve">boriginal </w:t>
      </w:r>
      <w:r w:rsidRPr="00F657CC">
        <w:t>C</w:t>
      </w:r>
      <w:r w:rsidR="00E07F03">
        <w:t xml:space="preserve">ommunity </w:t>
      </w:r>
      <w:r w:rsidRPr="00F657CC">
        <w:t>C</w:t>
      </w:r>
      <w:r w:rsidR="00E07F03">
        <w:t xml:space="preserve">ontrolled </w:t>
      </w:r>
      <w:r w:rsidRPr="00F657CC">
        <w:t>O</w:t>
      </w:r>
      <w:r w:rsidR="00E07F03">
        <w:t>rganisations(ACCOs)</w:t>
      </w:r>
    </w:p>
    <w:p w14:paraId="021175E9" w14:textId="77777777" w:rsidR="00E07F03" w:rsidRPr="00F657CC" w:rsidRDefault="00E07F03" w:rsidP="00E07F03">
      <w:pPr>
        <w:pStyle w:val="DHHSbullet1"/>
      </w:pPr>
      <w:r w:rsidRPr="00F657CC">
        <w:t>Past and present trainers</w:t>
      </w:r>
    </w:p>
    <w:p w14:paraId="69423F83" w14:textId="59DD0F29" w:rsidR="00F657CC" w:rsidRPr="00F657CC" w:rsidRDefault="00F657CC" w:rsidP="00F11FFF">
      <w:pPr>
        <w:pStyle w:val="DHHSbullet1"/>
      </w:pPr>
      <w:r w:rsidRPr="00F657CC">
        <w:t>Kinship Carers</w:t>
      </w:r>
    </w:p>
    <w:p w14:paraId="2D8B738F" w14:textId="109B8C69" w:rsidR="00F657CC" w:rsidRPr="00F657CC" w:rsidRDefault="00F657CC" w:rsidP="00F11FFF">
      <w:pPr>
        <w:pStyle w:val="DHHSbullet1"/>
      </w:pPr>
      <w:r w:rsidRPr="00F657CC">
        <w:t>Foster Carers</w:t>
      </w:r>
    </w:p>
    <w:p w14:paraId="4B6DBF2B" w14:textId="694FAFDD" w:rsidR="008A115F" w:rsidRPr="00C90F6D" w:rsidRDefault="008A115F" w:rsidP="00BF69FC">
      <w:pPr>
        <w:pStyle w:val="Heading2"/>
        <w:numPr>
          <w:ilvl w:val="0"/>
          <w:numId w:val="8"/>
        </w:numPr>
        <w:ind w:left="663"/>
      </w:pPr>
      <w:bookmarkStart w:id="29" w:name="_Toc26173115"/>
      <w:bookmarkStart w:id="30" w:name="_Toc36998154"/>
      <w:bookmarkStart w:id="31" w:name="_Toc39243515"/>
      <w:r w:rsidRPr="00C90F6D">
        <w:t xml:space="preserve">Evaluation of </w:t>
      </w:r>
      <w:bookmarkEnd w:id="29"/>
      <w:r w:rsidR="008B4B16">
        <w:t>q</w:t>
      </w:r>
      <w:r w:rsidRPr="00C90F6D">
        <w:t>uotes</w:t>
      </w:r>
      <w:bookmarkEnd w:id="30"/>
      <w:bookmarkEnd w:id="31"/>
    </w:p>
    <w:p w14:paraId="4C4BA9DA" w14:textId="6149DB59" w:rsidR="008A115F" w:rsidRPr="006455E9" w:rsidRDefault="008A115F" w:rsidP="00C90F6D">
      <w:pPr>
        <w:pStyle w:val="DHHSbody"/>
      </w:pPr>
      <w:r w:rsidRPr="006455E9">
        <w:t>The successful bidder will require a background relevant to the assignment and a demonstrated capacity to successfully undertake the project</w:t>
      </w:r>
      <w:r w:rsidR="00CB25EA">
        <w:t xml:space="preserve"> within the timelines</w:t>
      </w:r>
      <w:r w:rsidRPr="006455E9">
        <w:t>. All bidders will be evaluated against the evaluation criteria specified below.</w:t>
      </w:r>
    </w:p>
    <w:p w14:paraId="0DBFEE75" w14:textId="21B7A37D" w:rsidR="008A115F" w:rsidRDefault="00103AAA" w:rsidP="004D59DA">
      <w:pPr>
        <w:pStyle w:val="Heading4"/>
      </w:pPr>
      <w:bookmarkStart w:id="32" w:name="_Toc36998155"/>
      <w:bookmarkStart w:id="33" w:name="_Toc38532141"/>
      <w:r>
        <w:t xml:space="preserve">Evaluation criteria </w:t>
      </w:r>
      <w:bookmarkEnd w:id="32"/>
      <w:bookmarkEnd w:id="33"/>
    </w:p>
    <w:p w14:paraId="197486E1" w14:textId="77777777" w:rsidR="00103AAA" w:rsidRDefault="00103AAA" w:rsidP="00103AAA">
      <w:pPr>
        <w:pStyle w:val="DHHSbody"/>
      </w:pPr>
      <w:r>
        <w:t xml:space="preserve">The following criteria will be used for the evaluation of quotes and determination of the successful bidder: </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228"/>
        <w:gridCol w:w="5333"/>
        <w:gridCol w:w="1260"/>
      </w:tblGrid>
      <w:tr w:rsidR="00103AAA" w:rsidRPr="00267E47" w14:paraId="672C033A" w14:textId="77777777" w:rsidTr="00536DE9">
        <w:tc>
          <w:tcPr>
            <w:tcW w:w="1606" w:type="dxa"/>
            <w:shd w:val="clear" w:color="auto" w:fill="auto"/>
          </w:tcPr>
          <w:p w14:paraId="1725ED26" w14:textId="77777777" w:rsidR="00103AAA" w:rsidRPr="00267E47" w:rsidRDefault="00103AAA" w:rsidP="00103AAA">
            <w:pPr>
              <w:pStyle w:val="DHHStablecolhead"/>
            </w:pPr>
            <w:r w:rsidRPr="00267E47">
              <w:lastRenderedPageBreak/>
              <w:t>Criteria domain</w:t>
            </w:r>
          </w:p>
        </w:tc>
        <w:tc>
          <w:tcPr>
            <w:tcW w:w="1228" w:type="dxa"/>
          </w:tcPr>
          <w:p w14:paraId="25078447" w14:textId="77777777" w:rsidR="00103AAA" w:rsidRPr="00267E47" w:rsidRDefault="00103AAA" w:rsidP="00103AAA">
            <w:pPr>
              <w:pStyle w:val="DHHStablecolhead"/>
            </w:pPr>
            <w:r w:rsidRPr="0078282C">
              <w:t>Evaluation criteria number</w:t>
            </w:r>
          </w:p>
        </w:tc>
        <w:tc>
          <w:tcPr>
            <w:tcW w:w="5333" w:type="dxa"/>
            <w:shd w:val="clear" w:color="auto" w:fill="auto"/>
          </w:tcPr>
          <w:p w14:paraId="2C6A577C" w14:textId="77777777" w:rsidR="00103AAA" w:rsidRPr="00267E47" w:rsidRDefault="00103AAA" w:rsidP="00103AAA">
            <w:pPr>
              <w:pStyle w:val="DHHStablecolhead"/>
            </w:pPr>
            <w:r w:rsidRPr="00267E47">
              <w:t xml:space="preserve">Evaluation criteria  </w:t>
            </w:r>
          </w:p>
        </w:tc>
        <w:tc>
          <w:tcPr>
            <w:tcW w:w="1260" w:type="dxa"/>
            <w:shd w:val="clear" w:color="auto" w:fill="auto"/>
          </w:tcPr>
          <w:p w14:paraId="06AAF2A9" w14:textId="77777777" w:rsidR="00103AAA" w:rsidRPr="00267E47" w:rsidRDefault="00103AAA" w:rsidP="00103AAA">
            <w:pPr>
              <w:pStyle w:val="DHHStablecolhead"/>
            </w:pPr>
            <w:r w:rsidRPr="00267E47">
              <w:t xml:space="preserve">Weighting </w:t>
            </w:r>
          </w:p>
        </w:tc>
      </w:tr>
      <w:tr w:rsidR="00B95F75" w:rsidRPr="00267E47" w14:paraId="465DBF88" w14:textId="77777777" w:rsidTr="00536DE9">
        <w:trPr>
          <w:trHeight w:val="507"/>
        </w:trPr>
        <w:tc>
          <w:tcPr>
            <w:tcW w:w="1606" w:type="dxa"/>
            <w:vMerge w:val="restart"/>
            <w:shd w:val="clear" w:color="auto" w:fill="auto"/>
          </w:tcPr>
          <w:p w14:paraId="1E84AD00" w14:textId="77777777" w:rsidR="00B95F75" w:rsidRPr="00267E47" w:rsidRDefault="00B95F75" w:rsidP="005318D9">
            <w:pPr>
              <w:spacing w:before="80" w:after="60"/>
              <w:rPr>
                <w:rFonts w:ascii="Arial" w:hAnsi="Arial"/>
              </w:rPr>
            </w:pPr>
            <w:r w:rsidRPr="00267E47">
              <w:rPr>
                <w:rFonts w:ascii="Arial" w:hAnsi="Arial"/>
              </w:rPr>
              <w:t>Evaluation methodology</w:t>
            </w:r>
          </w:p>
        </w:tc>
        <w:tc>
          <w:tcPr>
            <w:tcW w:w="1228" w:type="dxa"/>
          </w:tcPr>
          <w:p w14:paraId="62EDA62D" w14:textId="77777777" w:rsidR="00B95F75" w:rsidRPr="00267E47" w:rsidRDefault="00B95F75" w:rsidP="00BF69FC">
            <w:pPr>
              <w:numPr>
                <w:ilvl w:val="0"/>
                <w:numId w:val="12"/>
              </w:numPr>
              <w:spacing w:after="120" w:line="270" w:lineRule="atLeast"/>
              <w:rPr>
                <w:rFonts w:ascii="Arial" w:eastAsia="Times" w:hAnsi="Arial"/>
              </w:rPr>
            </w:pPr>
          </w:p>
        </w:tc>
        <w:tc>
          <w:tcPr>
            <w:tcW w:w="5333" w:type="dxa"/>
            <w:shd w:val="clear" w:color="auto" w:fill="auto"/>
          </w:tcPr>
          <w:p w14:paraId="520CE9A2" w14:textId="64B90AAB" w:rsidR="00B95F75" w:rsidRPr="00536DE9" w:rsidRDefault="00B95F75" w:rsidP="005318D9">
            <w:pPr>
              <w:spacing w:after="120" w:line="270" w:lineRule="atLeast"/>
              <w:ind w:left="33"/>
              <w:rPr>
                <w:rFonts w:ascii="Arial" w:eastAsia="Times" w:hAnsi="Arial"/>
                <w:lang w:val="en-US"/>
              </w:rPr>
            </w:pPr>
            <w:r w:rsidRPr="00536DE9">
              <w:rPr>
                <w:rFonts w:ascii="Arial" w:eastAsia="Times" w:hAnsi="Arial"/>
                <w:lang w:val="en-US"/>
              </w:rPr>
              <w:t>Demonstrated expertise in evaluation design and delivery, including expertise to provide rigorous data evaluations to inform decision-making.</w:t>
            </w:r>
          </w:p>
        </w:tc>
        <w:tc>
          <w:tcPr>
            <w:tcW w:w="1260" w:type="dxa"/>
            <w:vMerge w:val="restart"/>
            <w:shd w:val="clear" w:color="auto" w:fill="auto"/>
          </w:tcPr>
          <w:p w14:paraId="546BCB29" w14:textId="02E82799" w:rsidR="00B95F75" w:rsidRPr="00267E47" w:rsidRDefault="00F657CC" w:rsidP="005318D9">
            <w:pPr>
              <w:spacing w:before="80" w:after="60"/>
              <w:rPr>
                <w:rFonts w:ascii="Arial" w:hAnsi="Arial"/>
              </w:rPr>
            </w:pPr>
            <w:r>
              <w:rPr>
                <w:rFonts w:ascii="Arial" w:hAnsi="Arial"/>
              </w:rPr>
              <w:t>30%</w:t>
            </w:r>
          </w:p>
        </w:tc>
      </w:tr>
      <w:tr w:rsidR="00B95F75" w:rsidRPr="00267E47" w14:paraId="6ADB593A" w14:textId="77777777" w:rsidTr="00536DE9">
        <w:trPr>
          <w:trHeight w:val="507"/>
        </w:trPr>
        <w:tc>
          <w:tcPr>
            <w:tcW w:w="1606" w:type="dxa"/>
            <w:vMerge/>
            <w:shd w:val="clear" w:color="auto" w:fill="auto"/>
          </w:tcPr>
          <w:p w14:paraId="41C1FEC3" w14:textId="77777777" w:rsidR="00B95F75" w:rsidRPr="00267E47" w:rsidRDefault="00B95F75" w:rsidP="005318D9">
            <w:pPr>
              <w:spacing w:before="80" w:after="60"/>
              <w:rPr>
                <w:rFonts w:ascii="Arial" w:hAnsi="Arial"/>
              </w:rPr>
            </w:pPr>
          </w:p>
        </w:tc>
        <w:tc>
          <w:tcPr>
            <w:tcW w:w="1228" w:type="dxa"/>
          </w:tcPr>
          <w:p w14:paraId="4A575981" w14:textId="77777777" w:rsidR="00B95F75" w:rsidRPr="00267E47" w:rsidRDefault="00B95F75" w:rsidP="00BF69FC">
            <w:pPr>
              <w:numPr>
                <w:ilvl w:val="0"/>
                <w:numId w:val="12"/>
              </w:numPr>
              <w:spacing w:after="120" w:line="270" w:lineRule="atLeast"/>
              <w:rPr>
                <w:rFonts w:ascii="Arial" w:eastAsia="Times" w:hAnsi="Arial"/>
              </w:rPr>
            </w:pPr>
          </w:p>
        </w:tc>
        <w:tc>
          <w:tcPr>
            <w:tcW w:w="5333" w:type="dxa"/>
            <w:shd w:val="clear" w:color="auto" w:fill="auto"/>
          </w:tcPr>
          <w:p w14:paraId="14117B77" w14:textId="4E1BD45E" w:rsidR="00B95F75" w:rsidRPr="00536DE9" w:rsidRDefault="00B95F75" w:rsidP="00536DE9">
            <w:pPr>
              <w:spacing w:after="120" w:line="270" w:lineRule="atLeast"/>
              <w:ind w:left="33"/>
              <w:rPr>
                <w:rFonts w:ascii="Arial" w:eastAsia="Times" w:hAnsi="Arial"/>
                <w:lang w:val="en-US"/>
              </w:rPr>
            </w:pPr>
            <w:r w:rsidRPr="00536DE9">
              <w:rPr>
                <w:rFonts w:ascii="Arial" w:eastAsia="Times" w:hAnsi="Arial"/>
                <w:lang w:val="en-US"/>
              </w:rPr>
              <w:t xml:space="preserve">The submission provides a suitable and clear outline of the proposed evaluation that aligns with requirements in section 6, including proposed methodology to gather evidence to support findings. </w:t>
            </w:r>
          </w:p>
        </w:tc>
        <w:tc>
          <w:tcPr>
            <w:tcW w:w="1260" w:type="dxa"/>
            <w:vMerge/>
            <w:shd w:val="clear" w:color="auto" w:fill="auto"/>
          </w:tcPr>
          <w:p w14:paraId="7DBA3049" w14:textId="77777777" w:rsidR="00B95F75" w:rsidRPr="00267E47" w:rsidRDefault="00B95F75" w:rsidP="005318D9">
            <w:pPr>
              <w:spacing w:before="80" w:after="60"/>
              <w:rPr>
                <w:rFonts w:ascii="Arial" w:hAnsi="Arial"/>
              </w:rPr>
            </w:pPr>
          </w:p>
        </w:tc>
      </w:tr>
      <w:tr w:rsidR="00B95F75" w:rsidRPr="00267E47" w14:paraId="3850951E" w14:textId="77777777" w:rsidTr="00536DE9">
        <w:trPr>
          <w:trHeight w:val="507"/>
        </w:trPr>
        <w:tc>
          <w:tcPr>
            <w:tcW w:w="1606" w:type="dxa"/>
            <w:vMerge/>
            <w:shd w:val="clear" w:color="auto" w:fill="auto"/>
          </w:tcPr>
          <w:p w14:paraId="0ABA297E" w14:textId="77777777" w:rsidR="00B95F75" w:rsidRPr="00267E47" w:rsidRDefault="00B95F75" w:rsidP="005318D9">
            <w:pPr>
              <w:spacing w:before="80" w:after="60"/>
              <w:rPr>
                <w:rFonts w:ascii="Arial" w:hAnsi="Arial"/>
              </w:rPr>
            </w:pPr>
          </w:p>
        </w:tc>
        <w:tc>
          <w:tcPr>
            <w:tcW w:w="1228" w:type="dxa"/>
          </w:tcPr>
          <w:p w14:paraId="22D676A8" w14:textId="77777777" w:rsidR="00B95F75" w:rsidRPr="00267E47" w:rsidRDefault="00B95F75" w:rsidP="00BF69FC">
            <w:pPr>
              <w:numPr>
                <w:ilvl w:val="0"/>
                <w:numId w:val="12"/>
              </w:numPr>
              <w:spacing w:after="120" w:line="270" w:lineRule="atLeast"/>
              <w:rPr>
                <w:rFonts w:ascii="Arial" w:eastAsia="Times" w:hAnsi="Arial"/>
              </w:rPr>
            </w:pPr>
          </w:p>
        </w:tc>
        <w:tc>
          <w:tcPr>
            <w:tcW w:w="5333" w:type="dxa"/>
            <w:shd w:val="clear" w:color="auto" w:fill="auto"/>
          </w:tcPr>
          <w:p w14:paraId="1892C122" w14:textId="32518859" w:rsidR="00B95F75" w:rsidRPr="00536DE9" w:rsidRDefault="00B95F75" w:rsidP="00536DE9">
            <w:pPr>
              <w:spacing w:after="120" w:line="270" w:lineRule="atLeast"/>
              <w:ind w:left="33"/>
              <w:rPr>
                <w:rFonts w:ascii="Arial" w:eastAsia="Times" w:hAnsi="Arial"/>
                <w:lang w:val="en-US"/>
              </w:rPr>
            </w:pPr>
            <w:r w:rsidRPr="00536DE9">
              <w:rPr>
                <w:rFonts w:ascii="Arial" w:eastAsia="Times" w:hAnsi="Arial"/>
                <w:lang w:val="en-US"/>
              </w:rPr>
              <w:t>The proposal demonstrates a valid and effective approach to evaluate delivery of outcomes and outputs specified.</w:t>
            </w:r>
          </w:p>
        </w:tc>
        <w:tc>
          <w:tcPr>
            <w:tcW w:w="1260" w:type="dxa"/>
            <w:vMerge/>
            <w:shd w:val="clear" w:color="auto" w:fill="auto"/>
          </w:tcPr>
          <w:p w14:paraId="5107EE5F" w14:textId="77777777" w:rsidR="00B95F75" w:rsidRPr="00267E47" w:rsidRDefault="00B95F75" w:rsidP="005318D9">
            <w:pPr>
              <w:spacing w:before="80" w:after="60"/>
              <w:rPr>
                <w:rFonts w:ascii="Arial" w:hAnsi="Arial"/>
              </w:rPr>
            </w:pPr>
          </w:p>
        </w:tc>
      </w:tr>
      <w:tr w:rsidR="00B95F75" w:rsidRPr="00267E47" w14:paraId="1B7650D6" w14:textId="77777777" w:rsidTr="00536DE9">
        <w:trPr>
          <w:trHeight w:val="507"/>
        </w:trPr>
        <w:tc>
          <w:tcPr>
            <w:tcW w:w="1606" w:type="dxa"/>
            <w:vMerge/>
            <w:shd w:val="clear" w:color="auto" w:fill="auto"/>
          </w:tcPr>
          <w:p w14:paraId="431A00AD" w14:textId="77777777" w:rsidR="00B95F75" w:rsidRPr="00267E47" w:rsidRDefault="00B95F75" w:rsidP="005318D9">
            <w:pPr>
              <w:spacing w:before="80" w:after="60"/>
              <w:rPr>
                <w:rFonts w:ascii="Arial" w:hAnsi="Arial"/>
              </w:rPr>
            </w:pPr>
          </w:p>
        </w:tc>
        <w:tc>
          <w:tcPr>
            <w:tcW w:w="1228" w:type="dxa"/>
          </w:tcPr>
          <w:p w14:paraId="5798B65A" w14:textId="77777777" w:rsidR="00B95F75" w:rsidRPr="00267E47" w:rsidRDefault="00B95F75" w:rsidP="00BF69FC">
            <w:pPr>
              <w:numPr>
                <w:ilvl w:val="0"/>
                <w:numId w:val="12"/>
              </w:numPr>
              <w:spacing w:after="120" w:line="270" w:lineRule="atLeast"/>
              <w:rPr>
                <w:rFonts w:ascii="Arial" w:eastAsia="Times" w:hAnsi="Arial"/>
              </w:rPr>
            </w:pPr>
          </w:p>
        </w:tc>
        <w:tc>
          <w:tcPr>
            <w:tcW w:w="5333" w:type="dxa"/>
            <w:shd w:val="clear" w:color="auto" w:fill="auto"/>
          </w:tcPr>
          <w:p w14:paraId="18987BCE" w14:textId="6850B82A" w:rsidR="00B95F75" w:rsidRPr="00536DE9" w:rsidRDefault="00B95F75" w:rsidP="00536DE9">
            <w:pPr>
              <w:spacing w:after="120" w:line="270" w:lineRule="atLeast"/>
              <w:ind w:left="33"/>
              <w:rPr>
                <w:rFonts w:ascii="Arial" w:eastAsia="Times" w:hAnsi="Arial"/>
                <w:lang w:val="en-US"/>
              </w:rPr>
            </w:pPr>
            <w:r w:rsidRPr="00536DE9">
              <w:rPr>
                <w:rFonts w:ascii="Arial" w:eastAsia="Times" w:hAnsi="Arial"/>
                <w:lang w:val="en-US"/>
              </w:rPr>
              <w:t>The bidder demonstrates understanding and knowledge of the child protection and care services system and the issues affecting carers and children in care, expertise in evaluation methodologies and approaches and are able to devise an appropriate methodological approach to undertake the evaluation of Carer KaFÉ.</w:t>
            </w:r>
          </w:p>
        </w:tc>
        <w:tc>
          <w:tcPr>
            <w:tcW w:w="1260" w:type="dxa"/>
            <w:vMerge/>
            <w:shd w:val="clear" w:color="auto" w:fill="auto"/>
          </w:tcPr>
          <w:p w14:paraId="2CD250E6" w14:textId="77777777" w:rsidR="00B95F75" w:rsidRPr="00267E47" w:rsidRDefault="00B95F75" w:rsidP="005318D9">
            <w:pPr>
              <w:spacing w:before="80" w:after="60"/>
              <w:rPr>
                <w:rFonts w:ascii="Arial" w:hAnsi="Arial"/>
              </w:rPr>
            </w:pPr>
          </w:p>
        </w:tc>
      </w:tr>
      <w:tr w:rsidR="00B95F75" w14:paraId="35062C00" w14:textId="77777777" w:rsidTr="00536DE9">
        <w:trPr>
          <w:trHeight w:val="587"/>
        </w:trPr>
        <w:tc>
          <w:tcPr>
            <w:tcW w:w="1606" w:type="dxa"/>
            <w:vMerge/>
            <w:shd w:val="clear" w:color="auto" w:fill="auto"/>
          </w:tcPr>
          <w:p w14:paraId="21C4332F" w14:textId="77777777" w:rsidR="00B95F75" w:rsidRPr="00267E47" w:rsidRDefault="00B95F75" w:rsidP="005318D9">
            <w:pPr>
              <w:spacing w:before="80" w:after="60"/>
              <w:rPr>
                <w:rFonts w:ascii="Arial" w:hAnsi="Arial"/>
              </w:rPr>
            </w:pPr>
          </w:p>
        </w:tc>
        <w:tc>
          <w:tcPr>
            <w:tcW w:w="1228" w:type="dxa"/>
          </w:tcPr>
          <w:p w14:paraId="7EEC61DF" w14:textId="77777777" w:rsidR="00B95F75" w:rsidRPr="00267E47" w:rsidRDefault="00B95F75" w:rsidP="00BF69FC">
            <w:pPr>
              <w:numPr>
                <w:ilvl w:val="0"/>
                <w:numId w:val="12"/>
              </w:numPr>
              <w:spacing w:after="120" w:line="270" w:lineRule="atLeast"/>
              <w:rPr>
                <w:rFonts w:ascii="Arial" w:eastAsia="Times" w:hAnsi="Arial"/>
              </w:rPr>
            </w:pPr>
          </w:p>
        </w:tc>
        <w:tc>
          <w:tcPr>
            <w:tcW w:w="5333" w:type="dxa"/>
            <w:shd w:val="clear" w:color="auto" w:fill="auto"/>
          </w:tcPr>
          <w:p w14:paraId="4D739302" w14:textId="385D66BF" w:rsidR="00B95F75" w:rsidRPr="00536DE9" w:rsidRDefault="00B95F75" w:rsidP="00823073">
            <w:pPr>
              <w:spacing w:after="120" w:line="270" w:lineRule="atLeast"/>
              <w:ind w:left="33"/>
              <w:rPr>
                <w:rFonts w:ascii="Arial" w:eastAsia="Times" w:hAnsi="Arial"/>
                <w:lang w:val="en-US"/>
              </w:rPr>
            </w:pPr>
            <w:r w:rsidRPr="00536DE9">
              <w:rPr>
                <w:rFonts w:ascii="Arial" w:eastAsia="Times" w:hAnsi="Arial"/>
                <w:lang w:val="en-US"/>
              </w:rPr>
              <w:t>Demonstrated experience in undertaking cost effectiveness analysis within child and family services.</w:t>
            </w:r>
          </w:p>
        </w:tc>
        <w:tc>
          <w:tcPr>
            <w:tcW w:w="1260" w:type="dxa"/>
            <w:vMerge/>
            <w:shd w:val="clear" w:color="auto" w:fill="auto"/>
          </w:tcPr>
          <w:p w14:paraId="65DB9C40" w14:textId="77777777" w:rsidR="00B95F75" w:rsidRDefault="00B95F75" w:rsidP="005318D9">
            <w:pPr>
              <w:spacing w:before="80" w:after="60"/>
              <w:rPr>
                <w:rFonts w:ascii="Arial" w:hAnsi="Arial"/>
              </w:rPr>
            </w:pPr>
          </w:p>
        </w:tc>
      </w:tr>
      <w:tr w:rsidR="00B95F75" w:rsidRPr="00267E47" w14:paraId="079AA863" w14:textId="77777777" w:rsidTr="00536DE9">
        <w:trPr>
          <w:trHeight w:val="564"/>
        </w:trPr>
        <w:tc>
          <w:tcPr>
            <w:tcW w:w="1606" w:type="dxa"/>
            <w:vMerge w:val="restart"/>
            <w:shd w:val="clear" w:color="auto" w:fill="auto"/>
          </w:tcPr>
          <w:p w14:paraId="6F22EE3A" w14:textId="77777777" w:rsidR="00B95F75" w:rsidRPr="00267E47" w:rsidRDefault="00B95F75" w:rsidP="005318D9">
            <w:pPr>
              <w:spacing w:before="80" w:after="60"/>
              <w:rPr>
                <w:rFonts w:ascii="Arial" w:hAnsi="Arial"/>
              </w:rPr>
            </w:pPr>
            <w:r w:rsidRPr="00267E47">
              <w:rPr>
                <w:rFonts w:ascii="Arial" w:hAnsi="Arial"/>
              </w:rPr>
              <w:t>Evaluation capability, knowledge and experience</w:t>
            </w:r>
          </w:p>
        </w:tc>
        <w:tc>
          <w:tcPr>
            <w:tcW w:w="1228" w:type="dxa"/>
          </w:tcPr>
          <w:p w14:paraId="2A1A14FE" w14:textId="77777777" w:rsidR="00B95F75" w:rsidRPr="00B663C4" w:rsidRDefault="00B95F75" w:rsidP="00BF69FC">
            <w:pPr>
              <w:numPr>
                <w:ilvl w:val="0"/>
                <w:numId w:val="12"/>
              </w:numPr>
              <w:spacing w:after="120" w:line="270" w:lineRule="atLeast"/>
              <w:rPr>
                <w:rFonts w:ascii="Arial" w:eastAsia="Times" w:hAnsi="Arial"/>
              </w:rPr>
            </w:pPr>
          </w:p>
        </w:tc>
        <w:tc>
          <w:tcPr>
            <w:tcW w:w="5333" w:type="dxa"/>
            <w:shd w:val="clear" w:color="auto" w:fill="auto"/>
          </w:tcPr>
          <w:p w14:paraId="45A419BB" w14:textId="77777777" w:rsidR="00B95F75" w:rsidRPr="00536DE9" w:rsidRDefault="00B95F75" w:rsidP="00536DE9">
            <w:pPr>
              <w:spacing w:after="120" w:line="270" w:lineRule="atLeast"/>
              <w:ind w:left="33"/>
              <w:rPr>
                <w:rFonts w:ascii="Arial" w:eastAsia="Times" w:hAnsi="Arial"/>
                <w:lang w:val="en-US"/>
              </w:rPr>
            </w:pPr>
            <w:r w:rsidRPr="00536DE9">
              <w:rPr>
                <w:rFonts w:ascii="Arial" w:eastAsia="Times" w:hAnsi="Arial"/>
                <w:lang w:val="en-US"/>
              </w:rPr>
              <w:t>Capacity to manage project and activities over the course of the evaluation within agreed timelines and budget, to acceptable standards of quality, timeliness and efficiency, including regular communication of project updates and risks.</w:t>
            </w:r>
          </w:p>
        </w:tc>
        <w:tc>
          <w:tcPr>
            <w:tcW w:w="1260" w:type="dxa"/>
            <w:vMerge w:val="restart"/>
            <w:shd w:val="clear" w:color="auto" w:fill="auto"/>
          </w:tcPr>
          <w:p w14:paraId="437C0362" w14:textId="7FC08DF8" w:rsidR="00B95F75" w:rsidRPr="00267E47" w:rsidRDefault="00F657CC" w:rsidP="005318D9">
            <w:pPr>
              <w:spacing w:before="80" w:after="60"/>
              <w:rPr>
                <w:rFonts w:ascii="Arial" w:hAnsi="Arial"/>
              </w:rPr>
            </w:pPr>
            <w:r>
              <w:rPr>
                <w:rFonts w:ascii="Arial" w:hAnsi="Arial"/>
              </w:rPr>
              <w:t>25%</w:t>
            </w:r>
          </w:p>
        </w:tc>
      </w:tr>
      <w:tr w:rsidR="00B95F75" w14:paraId="2D7B2DB4" w14:textId="77777777" w:rsidTr="00536DE9">
        <w:trPr>
          <w:trHeight w:val="1244"/>
        </w:trPr>
        <w:tc>
          <w:tcPr>
            <w:tcW w:w="1606" w:type="dxa"/>
            <w:vMerge/>
            <w:shd w:val="clear" w:color="auto" w:fill="auto"/>
          </w:tcPr>
          <w:p w14:paraId="533A9303" w14:textId="77777777" w:rsidR="00B95F75" w:rsidRPr="00267E47" w:rsidRDefault="00B95F75" w:rsidP="005318D9">
            <w:pPr>
              <w:spacing w:before="80" w:after="60"/>
              <w:rPr>
                <w:rFonts w:ascii="Arial" w:hAnsi="Arial"/>
              </w:rPr>
            </w:pPr>
          </w:p>
        </w:tc>
        <w:tc>
          <w:tcPr>
            <w:tcW w:w="1228" w:type="dxa"/>
          </w:tcPr>
          <w:p w14:paraId="0926CB03" w14:textId="77777777" w:rsidR="00B95F75" w:rsidRPr="00B663C4" w:rsidRDefault="00B95F75" w:rsidP="00BF69FC">
            <w:pPr>
              <w:numPr>
                <w:ilvl w:val="0"/>
                <w:numId w:val="12"/>
              </w:numPr>
              <w:spacing w:after="120" w:line="270" w:lineRule="atLeast"/>
              <w:rPr>
                <w:rFonts w:ascii="Arial" w:eastAsia="Times" w:hAnsi="Arial"/>
              </w:rPr>
            </w:pPr>
          </w:p>
        </w:tc>
        <w:tc>
          <w:tcPr>
            <w:tcW w:w="5333" w:type="dxa"/>
            <w:shd w:val="clear" w:color="auto" w:fill="auto"/>
          </w:tcPr>
          <w:p w14:paraId="3046DB4D" w14:textId="77777777" w:rsidR="00B95F75" w:rsidRPr="00536DE9" w:rsidRDefault="00B95F75" w:rsidP="005318D9">
            <w:pPr>
              <w:spacing w:after="120" w:line="270" w:lineRule="atLeast"/>
              <w:ind w:left="33"/>
              <w:rPr>
                <w:rFonts w:ascii="Arial" w:eastAsia="Times" w:hAnsi="Arial"/>
                <w:lang w:val="en-US"/>
              </w:rPr>
            </w:pPr>
            <w:r w:rsidRPr="00536DE9">
              <w:rPr>
                <w:rFonts w:ascii="Arial" w:eastAsia="Times" w:hAnsi="Arial"/>
                <w:lang w:val="en-US"/>
              </w:rPr>
              <w:t>Availability of appropriately experienced staff in relation to the scale, breadth and context of the evaluation, throughout the duration of the project with time-fraction / hours per week of each member identified to meet the deliverables</w:t>
            </w:r>
          </w:p>
        </w:tc>
        <w:tc>
          <w:tcPr>
            <w:tcW w:w="1260" w:type="dxa"/>
            <w:vMerge/>
            <w:shd w:val="clear" w:color="auto" w:fill="auto"/>
          </w:tcPr>
          <w:p w14:paraId="2957EF11" w14:textId="77777777" w:rsidR="00B95F75" w:rsidRDefault="00B95F75" w:rsidP="005318D9">
            <w:pPr>
              <w:spacing w:before="80" w:after="60"/>
              <w:rPr>
                <w:rFonts w:ascii="Arial" w:hAnsi="Arial"/>
              </w:rPr>
            </w:pPr>
          </w:p>
        </w:tc>
      </w:tr>
      <w:tr w:rsidR="00B95F75" w14:paraId="06B536D7" w14:textId="77777777" w:rsidTr="00536DE9">
        <w:trPr>
          <w:trHeight w:val="426"/>
        </w:trPr>
        <w:tc>
          <w:tcPr>
            <w:tcW w:w="1606" w:type="dxa"/>
            <w:vMerge/>
            <w:shd w:val="clear" w:color="auto" w:fill="auto"/>
          </w:tcPr>
          <w:p w14:paraId="699513A7" w14:textId="77777777" w:rsidR="00B95F75" w:rsidRPr="00267E47" w:rsidRDefault="00B95F75" w:rsidP="005318D9">
            <w:pPr>
              <w:spacing w:before="80" w:after="60"/>
              <w:rPr>
                <w:rFonts w:ascii="Arial" w:hAnsi="Arial"/>
              </w:rPr>
            </w:pPr>
          </w:p>
        </w:tc>
        <w:tc>
          <w:tcPr>
            <w:tcW w:w="1228" w:type="dxa"/>
          </w:tcPr>
          <w:p w14:paraId="171FCF87" w14:textId="77777777" w:rsidR="00B95F75" w:rsidRPr="00B663C4" w:rsidRDefault="00B95F75" w:rsidP="00BF69FC">
            <w:pPr>
              <w:numPr>
                <w:ilvl w:val="0"/>
                <w:numId w:val="12"/>
              </w:numPr>
              <w:spacing w:after="120" w:line="270" w:lineRule="atLeast"/>
              <w:rPr>
                <w:rFonts w:ascii="Arial" w:eastAsia="Times" w:hAnsi="Arial"/>
              </w:rPr>
            </w:pPr>
          </w:p>
        </w:tc>
        <w:tc>
          <w:tcPr>
            <w:tcW w:w="5333" w:type="dxa"/>
            <w:shd w:val="clear" w:color="auto" w:fill="auto"/>
          </w:tcPr>
          <w:p w14:paraId="3A692A10" w14:textId="77777777" w:rsidR="00B95F75" w:rsidRPr="00536DE9" w:rsidRDefault="00B95F75" w:rsidP="005318D9">
            <w:pPr>
              <w:spacing w:after="120" w:line="270" w:lineRule="atLeast"/>
              <w:ind w:left="33"/>
              <w:rPr>
                <w:rFonts w:ascii="Arial" w:eastAsia="Times" w:hAnsi="Arial"/>
                <w:lang w:val="en-US"/>
              </w:rPr>
            </w:pPr>
            <w:r w:rsidRPr="00536DE9">
              <w:rPr>
                <w:rFonts w:ascii="Arial" w:eastAsia="Times" w:hAnsi="Arial"/>
                <w:lang w:val="en-US"/>
              </w:rPr>
              <w:t>Demonstrated research expertise and experience working with vulnerable children and families, and Aboriginal Controlled Community Organisations.</w:t>
            </w:r>
          </w:p>
        </w:tc>
        <w:tc>
          <w:tcPr>
            <w:tcW w:w="1260" w:type="dxa"/>
            <w:vMerge/>
            <w:shd w:val="clear" w:color="auto" w:fill="auto"/>
          </w:tcPr>
          <w:p w14:paraId="6F7F6E3E" w14:textId="77777777" w:rsidR="00B95F75" w:rsidRDefault="00B95F75" w:rsidP="005318D9">
            <w:pPr>
              <w:spacing w:before="80" w:after="60"/>
              <w:rPr>
                <w:rFonts w:ascii="Arial" w:hAnsi="Arial"/>
              </w:rPr>
            </w:pPr>
          </w:p>
        </w:tc>
      </w:tr>
      <w:tr w:rsidR="00B95F75" w14:paraId="16D340A5" w14:textId="77777777" w:rsidTr="00536DE9">
        <w:trPr>
          <w:trHeight w:val="426"/>
        </w:trPr>
        <w:tc>
          <w:tcPr>
            <w:tcW w:w="1606" w:type="dxa"/>
            <w:vMerge w:val="restart"/>
            <w:shd w:val="clear" w:color="auto" w:fill="auto"/>
          </w:tcPr>
          <w:p w14:paraId="464481B3" w14:textId="23EC1F2E" w:rsidR="00B95F75" w:rsidRPr="00267E47" w:rsidRDefault="00B95F75" w:rsidP="005318D9">
            <w:pPr>
              <w:spacing w:before="80" w:after="60"/>
              <w:rPr>
                <w:rFonts w:ascii="Arial" w:hAnsi="Arial"/>
              </w:rPr>
            </w:pPr>
            <w:r>
              <w:rPr>
                <w:rFonts w:ascii="Arial" w:hAnsi="Arial"/>
              </w:rPr>
              <w:t>Relevant experience and staff competencies</w:t>
            </w:r>
          </w:p>
        </w:tc>
        <w:tc>
          <w:tcPr>
            <w:tcW w:w="1228" w:type="dxa"/>
          </w:tcPr>
          <w:p w14:paraId="4D309CF9" w14:textId="77777777" w:rsidR="00B95F75" w:rsidRPr="00B663C4" w:rsidRDefault="00B95F75" w:rsidP="00BF69FC">
            <w:pPr>
              <w:numPr>
                <w:ilvl w:val="0"/>
                <w:numId w:val="12"/>
              </w:numPr>
              <w:spacing w:after="120" w:line="270" w:lineRule="atLeast"/>
              <w:rPr>
                <w:rFonts w:ascii="Arial" w:eastAsia="Times" w:hAnsi="Arial"/>
              </w:rPr>
            </w:pPr>
          </w:p>
        </w:tc>
        <w:tc>
          <w:tcPr>
            <w:tcW w:w="5333" w:type="dxa"/>
            <w:shd w:val="clear" w:color="auto" w:fill="auto"/>
          </w:tcPr>
          <w:p w14:paraId="5D02DA57" w14:textId="59D3C88F" w:rsidR="00B95F75" w:rsidRPr="00536DE9" w:rsidRDefault="00B95F75" w:rsidP="00536DE9">
            <w:pPr>
              <w:spacing w:after="120" w:line="270" w:lineRule="atLeast"/>
              <w:ind w:left="33"/>
              <w:rPr>
                <w:rFonts w:ascii="Arial" w:eastAsia="Times" w:hAnsi="Arial"/>
                <w:lang w:val="en-US"/>
              </w:rPr>
            </w:pPr>
            <w:r w:rsidRPr="00536DE9">
              <w:rPr>
                <w:rFonts w:ascii="Arial" w:eastAsia="Times" w:hAnsi="Arial"/>
                <w:lang w:val="en-US"/>
              </w:rPr>
              <w:t xml:space="preserve">The submission must describe the service provider’s knowledge and experience </w:t>
            </w:r>
            <w:r w:rsidR="00F657CC">
              <w:rPr>
                <w:rFonts w:ascii="Arial" w:eastAsia="Times" w:hAnsi="Arial"/>
                <w:lang w:val="en-US"/>
              </w:rPr>
              <w:t>in undertaking similar projects including that of potential consultants</w:t>
            </w:r>
          </w:p>
        </w:tc>
        <w:tc>
          <w:tcPr>
            <w:tcW w:w="1260" w:type="dxa"/>
            <w:vMerge w:val="restart"/>
            <w:shd w:val="clear" w:color="auto" w:fill="auto"/>
          </w:tcPr>
          <w:p w14:paraId="517F2C4C" w14:textId="275054CD" w:rsidR="00B95F75" w:rsidRDefault="00F657CC" w:rsidP="005318D9">
            <w:pPr>
              <w:spacing w:before="80" w:after="60"/>
              <w:rPr>
                <w:rFonts w:ascii="Arial" w:hAnsi="Arial"/>
              </w:rPr>
            </w:pPr>
            <w:r>
              <w:rPr>
                <w:rFonts w:ascii="Arial" w:hAnsi="Arial"/>
              </w:rPr>
              <w:t>20%</w:t>
            </w:r>
          </w:p>
        </w:tc>
      </w:tr>
      <w:tr w:rsidR="00B95F75" w14:paraId="0996FF73" w14:textId="77777777" w:rsidTr="00536DE9">
        <w:trPr>
          <w:trHeight w:val="426"/>
        </w:trPr>
        <w:tc>
          <w:tcPr>
            <w:tcW w:w="1606" w:type="dxa"/>
            <w:vMerge/>
            <w:shd w:val="clear" w:color="auto" w:fill="auto"/>
          </w:tcPr>
          <w:p w14:paraId="50ECE6F7" w14:textId="77777777" w:rsidR="00B95F75" w:rsidRDefault="00B95F75" w:rsidP="005318D9">
            <w:pPr>
              <w:spacing w:before="80" w:after="60"/>
              <w:rPr>
                <w:rFonts w:ascii="Arial" w:hAnsi="Arial"/>
              </w:rPr>
            </w:pPr>
          </w:p>
        </w:tc>
        <w:tc>
          <w:tcPr>
            <w:tcW w:w="1228" w:type="dxa"/>
          </w:tcPr>
          <w:p w14:paraId="2B656953" w14:textId="77777777" w:rsidR="00B95F75" w:rsidRPr="00B663C4" w:rsidRDefault="00B95F75" w:rsidP="00BF69FC">
            <w:pPr>
              <w:numPr>
                <w:ilvl w:val="0"/>
                <w:numId w:val="12"/>
              </w:numPr>
              <w:spacing w:after="120" w:line="270" w:lineRule="atLeast"/>
              <w:rPr>
                <w:rFonts w:ascii="Arial" w:eastAsia="Times" w:hAnsi="Arial"/>
              </w:rPr>
            </w:pPr>
          </w:p>
        </w:tc>
        <w:tc>
          <w:tcPr>
            <w:tcW w:w="5333" w:type="dxa"/>
            <w:shd w:val="clear" w:color="auto" w:fill="auto"/>
          </w:tcPr>
          <w:p w14:paraId="6C865597" w14:textId="00842160" w:rsidR="00B95F75" w:rsidRPr="00536DE9" w:rsidRDefault="00B95F75" w:rsidP="00536DE9">
            <w:pPr>
              <w:spacing w:after="120" w:line="270" w:lineRule="atLeast"/>
              <w:ind w:left="33"/>
              <w:rPr>
                <w:rFonts w:ascii="Arial" w:eastAsia="Times" w:hAnsi="Arial"/>
                <w:lang w:val="en-US"/>
              </w:rPr>
            </w:pPr>
            <w:r w:rsidRPr="00536DE9">
              <w:rPr>
                <w:rFonts w:ascii="Arial" w:eastAsia="Times" w:hAnsi="Arial"/>
                <w:lang w:val="en-US"/>
              </w:rPr>
              <w:t>The submission must describe the competencies of staff involved in the project and guarantee their availability over the period of the project.</w:t>
            </w:r>
          </w:p>
        </w:tc>
        <w:tc>
          <w:tcPr>
            <w:tcW w:w="1260" w:type="dxa"/>
            <w:vMerge/>
            <w:shd w:val="clear" w:color="auto" w:fill="auto"/>
          </w:tcPr>
          <w:p w14:paraId="788E63C9" w14:textId="77777777" w:rsidR="00B95F75" w:rsidRDefault="00B95F75" w:rsidP="005318D9">
            <w:pPr>
              <w:spacing w:before="80" w:after="60"/>
              <w:rPr>
                <w:rFonts w:ascii="Arial" w:hAnsi="Arial"/>
              </w:rPr>
            </w:pPr>
          </w:p>
        </w:tc>
      </w:tr>
      <w:tr w:rsidR="00B95F75" w:rsidRPr="00267E47" w14:paraId="113E6C92" w14:textId="77777777" w:rsidTr="00536DE9">
        <w:trPr>
          <w:trHeight w:val="56"/>
        </w:trPr>
        <w:tc>
          <w:tcPr>
            <w:tcW w:w="1606" w:type="dxa"/>
            <w:vMerge/>
            <w:shd w:val="clear" w:color="auto" w:fill="auto"/>
          </w:tcPr>
          <w:p w14:paraId="6406A11D" w14:textId="4E16563A" w:rsidR="00B95F75" w:rsidRPr="00267E47" w:rsidRDefault="00B95F75" w:rsidP="001F7D7F">
            <w:pPr>
              <w:spacing w:before="80" w:after="60"/>
              <w:rPr>
                <w:rFonts w:ascii="Arial" w:hAnsi="Arial"/>
              </w:rPr>
            </w:pPr>
          </w:p>
        </w:tc>
        <w:tc>
          <w:tcPr>
            <w:tcW w:w="1228" w:type="dxa"/>
          </w:tcPr>
          <w:p w14:paraId="6D5FBCB5" w14:textId="77777777" w:rsidR="00B95F75" w:rsidRPr="00267E47" w:rsidRDefault="00B95F75" w:rsidP="001F7D7F">
            <w:pPr>
              <w:numPr>
                <w:ilvl w:val="0"/>
                <w:numId w:val="12"/>
              </w:numPr>
              <w:spacing w:after="120" w:line="270" w:lineRule="atLeast"/>
              <w:rPr>
                <w:rFonts w:ascii="Arial" w:eastAsia="Times" w:hAnsi="Arial"/>
              </w:rPr>
            </w:pPr>
          </w:p>
        </w:tc>
        <w:tc>
          <w:tcPr>
            <w:tcW w:w="5333" w:type="dxa"/>
            <w:shd w:val="clear" w:color="auto" w:fill="auto"/>
          </w:tcPr>
          <w:p w14:paraId="0CD77088" w14:textId="651E43B8" w:rsidR="00B95F75" w:rsidRPr="00F670EE" w:rsidRDefault="00B95F75" w:rsidP="001F7D7F">
            <w:pPr>
              <w:spacing w:after="120" w:line="270" w:lineRule="atLeast"/>
              <w:ind w:left="33"/>
              <w:rPr>
                <w:rFonts w:ascii="Arial" w:eastAsia="Times" w:hAnsi="Arial"/>
                <w:lang w:val="en-US"/>
              </w:rPr>
            </w:pPr>
            <w:r w:rsidRPr="00F670EE">
              <w:rPr>
                <w:rFonts w:ascii="Arial" w:eastAsia="Times" w:hAnsi="Arial"/>
                <w:lang w:val="en-US"/>
              </w:rPr>
              <w:t xml:space="preserve">The successful bidder must be able to demonstrate the capacity to deliver the project to the required standards and timeframe.  </w:t>
            </w:r>
          </w:p>
        </w:tc>
        <w:tc>
          <w:tcPr>
            <w:tcW w:w="1260" w:type="dxa"/>
            <w:vMerge/>
            <w:shd w:val="clear" w:color="auto" w:fill="auto"/>
          </w:tcPr>
          <w:p w14:paraId="4004BFCA" w14:textId="77777777" w:rsidR="00B95F75" w:rsidRPr="00267E47" w:rsidRDefault="00B95F75" w:rsidP="001F7D7F">
            <w:pPr>
              <w:spacing w:before="80" w:after="60"/>
              <w:rPr>
                <w:rFonts w:ascii="Arial" w:hAnsi="Arial"/>
              </w:rPr>
            </w:pPr>
          </w:p>
        </w:tc>
      </w:tr>
      <w:tr w:rsidR="00B95F75" w:rsidRPr="00267E47" w14:paraId="75938491" w14:textId="77777777" w:rsidTr="00536DE9">
        <w:trPr>
          <w:trHeight w:val="56"/>
        </w:trPr>
        <w:tc>
          <w:tcPr>
            <w:tcW w:w="1606" w:type="dxa"/>
            <w:vMerge w:val="restart"/>
            <w:shd w:val="clear" w:color="auto" w:fill="auto"/>
          </w:tcPr>
          <w:p w14:paraId="71058263" w14:textId="77777777" w:rsidR="00B95F75" w:rsidRPr="00267E47" w:rsidRDefault="00B95F75" w:rsidP="005318D9">
            <w:pPr>
              <w:spacing w:before="80" w:after="60"/>
              <w:rPr>
                <w:rFonts w:ascii="Arial" w:hAnsi="Arial"/>
              </w:rPr>
            </w:pPr>
            <w:r w:rsidRPr="00267E47">
              <w:rPr>
                <w:rFonts w:ascii="Arial" w:hAnsi="Arial"/>
              </w:rPr>
              <w:t>Communication and stakeholder engagement</w:t>
            </w:r>
          </w:p>
        </w:tc>
        <w:tc>
          <w:tcPr>
            <w:tcW w:w="1228" w:type="dxa"/>
          </w:tcPr>
          <w:p w14:paraId="7B67F736" w14:textId="77777777" w:rsidR="00B95F75" w:rsidRPr="00267E47" w:rsidRDefault="00B95F75" w:rsidP="00BF69FC">
            <w:pPr>
              <w:numPr>
                <w:ilvl w:val="0"/>
                <w:numId w:val="12"/>
              </w:numPr>
              <w:spacing w:after="120" w:line="270" w:lineRule="atLeast"/>
              <w:rPr>
                <w:rFonts w:ascii="Arial" w:eastAsia="Times" w:hAnsi="Arial"/>
              </w:rPr>
            </w:pPr>
          </w:p>
        </w:tc>
        <w:tc>
          <w:tcPr>
            <w:tcW w:w="5333" w:type="dxa"/>
            <w:shd w:val="clear" w:color="auto" w:fill="auto"/>
          </w:tcPr>
          <w:p w14:paraId="5E83DE82" w14:textId="2CC1FAE1" w:rsidR="00B95F75" w:rsidRPr="00536DE9" w:rsidRDefault="00B95F75" w:rsidP="005318D9">
            <w:pPr>
              <w:spacing w:after="120" w:line="270" w:lineRule="atLeast"/>
              <w:ind w:left="33"/>
              <w:rPr>
                <w:rFonts w:ascii="Arial" w:eastAsia="Times" w:hAnsi="Arial"/>
                <w:lang w:val="en-US"/>
              </w:rPr>
            </w:pPr>
            <w:r w:rsidRPr="00536DE9">
              <w:rPr>
                <w:rFonts w:ascii="Arial" w:eastAsia="Times" w:hAnsi="Arial"/>
                <w:lang w:val="en-US"/>
              </w:rPr>
              <w:t xml:space="preserve">Proven ability and approach to working collaboratively and sensitively with key stakeholders, and capacity to work in accordance with the principles of </w:t>
            </w:r>
            <w:r w:rsidR="00F657CC">
              <w:rPr>
                <w:rFonts w:ascii="Arial" w:eastAsia="Times" w:hAnsi="Arial"/>
                <w:lang w:val="en-US"/>
              </w:rPr>
              <w:t xml:space="preserve">Aboriginal and Torres Strait Islander </w:t>
            </w:r>
            <w:r w:rsidRPr="00536DE9">
              <w:rPr>
                <w:rFonts w:ascii="Arial" w:eastAsia="Times" w:hAnsi="Arial"/>
                <w:lang w:val="en-US"/>
              </w:rPr>
              <w:t>self-determination.</w:t>
            </w:r>
          </w:p>
        </w:tc>
        <w:tc>
          <w:tcPr>
            <w:tcW w:w="1260" w:type="dxa"/>
            <w:vMerge w:val="restart"/>
            <w:shd w:val="clear" w:color="auto" w:fill="auto"/>
          </w:tcPr>
          <w:p w14:paraId="03FBFFDD" w14:textId="4FD2018E" w:rsidR="00B95F75" w:rsidRPr="00267E47" w:rsidRDefault="00F657CC" w:rsidP="005318D9">
            <w:pPr>
              <w:spacing w:before="80" w:after="60"/>
              <w:rPr>
                <w:rFonts w:ascii="Arial" w:hAnsi="Arial"/>
              </w:rPr>
            </w:pPr>
            <w:r>
              <w:rPr>
                <w:rFonts w:ascii="Arial" w:hAnsi="Arial"/>
              </w:rPr>
              <w:t>20%</w:t>
            </w:r>
          </w:p>
        </w:tc>
      </w:tr>
      <w:tr w:rsidR="00B95F75" w14:paraId="0FBDB712" w14:textId="77777777" w:rsidTr="00536DE9">
        <w:trPr>
          <w:trHeight w:val="997"/>
        </w:trPr>
        <w:tc>
          <w:tcPr>
            <w:tcW w:w="1606" w:type="dxa"/>
            <w:vMerge/>
            <w:shd w:val="clear" w:color="auto" w:fill="auto"/>
          </w:tcPr>
          <w:p w14:paraId="3751B33A" w14:textId="77777777" w:rsidR="00B95F75" w:rsidRPr="00267E47" w:rsidRDefault="00B95F75" w:rsidP="005318D9">
            <w:pPr>
              <w:spacing w:before="80" w:after="60"/>
              <w:rPr>
                <w:rFonts w:ascii="Arial" w:hAnsi="Arial"/>
              </w:rPr>
            </w:pPr>
          </w:p>
        </w:tc>
        <w:tc>
          <w:tcPr>
            <w:tcW w:w="1228" w:type="dxa"/>
          </w:tcPr>
          <w:p w14:paraId="545577FC" w14:textId="77777777" w:rsidR="00B95F75" w:rsidRPr="00267E47" w:rsidRDefault="00B95F75" w:rsidP="00BF69FC">
            <w:pPr>
              <w:numPr>
                <w:ilvl w:val="0"/>
                <w:numId w:val="12"/>
              </w:numPr>
              <w:spacing w:after="120" w:line="270" w:lineRule="atLeast"/>
              <w:rPr>
                <w:rFonts w:ascii="Arial" w:eastAsia="Times" w:hAnsi="Arial"/>
              </w:rPr>
            </w:pPr>
          </w:p>
        </w:tc>
        <w:tc>
          <w:tcPr>
            <w:tcW w:w="5333" w:type="dxa"/>
            <w:shd w:val="clear" w:color="auto" w:fill="auto"/>
          </w:tcPr>
          <w:p w14:paraId="6DE8D610" w14:textId="77777777" w:rsidR="00B95F75" w:rsidRPr="00536DE9" w:rsidRDefault="00B95F75" w:rsidP="005318D9">
            <w:pPr>
              <w:spacing w:after="120" w:line="270" w:lineRule="atLeast"/>
              <w:ind w:left="33"/>
              <w:rPr>
                <w:rFonts w:ascii="Arial" w:eastAsia="Times" w:hAnsi="Arial"/>
                <w:lang w:val="en-US"/>
              </w:rPr>
            </w:pPr>
            <w:r w:rsidRPr="00536DE9">
              <w:rPr>
                <w:rFonts w:ascii="Arial" w:eastAsia="Times" w:hAnsi="Arial"/>
                <w:lang w:val="en-US"/>
              </w:rPr>
              <w:t>Previous experience in producing and presenting evaluation findings and conclusions that are fit for purpose and inform decision-making.</w:t>
            </w:r>
          </w:p>
        </w:tc>
        <w:tc>
          <w:tcPr>
            <w:tcW w:w="1260" w:type="dxa"/>
            <w:vMerge/>
            <w:shd w:val="clear" w:color="auto" w:fill="auto"/>
          </w:tcPr>
          <w:p w14:paraId="186903A6" w14:textId="77777777" w:rsidR="00B95F75" w:rsidRDefault="00B95F75" w:rsidP="005318D9">
            <w:pPr>
              <w:spacing w:before="80" w:after="60"/>
              <w:rPr>
                <w:rFonts w:ascii="Arial" w:hAnsi="Arial"/>
              </w:rPr>
            </w:pPr>
          </w:p>
        </w:tc>
      </w:tr>
      <w:tr w:rsidR="00B95F75" w14:paraId="1FB30528" w14:textId="77777777" w:rsidTr="00536DE9">
        <w:trPr>
          <w:trHeight w:val="997"/>
        </w:trPr>
        <w:tc>
          <w:tcPr>
            <w:tcW w:w="1606" w:type="dxa"/>
            <w:vMerge/>
            <w:shd w:val="clear" w:color="auto" w:fill="auto"/>
          </w:tcPr>
          <w:p w14:paraId="014B1926" w14:textId="77777777" w:rsidR="00B95F75" w:rsidRPr="00267E47" w:rsidRDefault="00B95F75" w:rsidP="005318D9">
            <w:pPr>
              <w:spacing w:before="80" w:after="60"/>
              <w:rPr>
                <w:rFonts w:ascii="Arial" w:hAnsi="Arial"/>
              </w:rPr>
            </w:pPr>
          </w:p>
        </w:tc>
        <w:tc>
          <w:tcPr>
            <w:tcW w:w="1228" w:type="dxa"/>
          </w:tcPr>
          <w:p w14:paraId="39107DF4" w14:textId="77777777" w:rsidR="00B95F75" w:rsidRPr="00267E47" w:rsidRDefault="00B95F75" w:rsidP="00BF69FC">
            <w:pPr>
              <w:numPr>
                <w:ilvl w:val="0"/>
                <w:numId w:val="12"/>
              </w:numPr>
              <w:spacing w:after="120" w:line="270" w:lineRule="atLeast"/>
              <w:rPr>
                <w:rFonts w:ascii="Arial" w:eastAsia="Times" w:hAnsi="Arial"/>
              </w:rPr>
            </w:pPr>
          </w:p>
        </w:tc>
        <w:tc>
          <w:tcPr>
            <w:tcW w:w="5333" w:type="dxa"/>
            <w:shd w:val="clear" w:color="auto" w:fill="auto"/>
          </w:tcPr>
          <w:p w14:paraId="48BCC77E" w14:textId="44988213" w:rsidR="00B95F75" w:rsidRPr="00536DE9" w:rsidRDefault="00B95F75" w:rsidP="005318D9">
            <w:pPr>
              <w:spacing w:after="120" w:line="270" w:lineRule="atLeast"/>
              <w:ind w:left="33"/>
              <w:rPr>
                <w:rFonts w:ascii="Arial" w:eastAsia="Times" w:hAnsi="Arial"/>
                <w:lang w:val="en-US"/>
              </w:rPr>
            </w:pPr>
            <w:r w:rsidRPr="00536DE9">
              <w:rPr>
                <w:rFonts w:ascii="Arial" w:eastAsia="Times" w:hAnsi="Arial"/>
                <w:lang w:val="en-US"/>
              </w:rPr>
              <w:t>The bidder demonstrates experience in consulting with a wide group of stakeholders (for example Governing Reference Group and the program management team, DHHS, agencies, carers (kinship, foster, Aboriginal and permanent carers) to critically review strategy, processes and outcomes of the program.</w:t>
            </w:r>
          </w:p>
        </w:tc>
        <w:tc>
          <w:tcPr>
            <w:tcW w:w="1260" w:type="dxa"/>
            <w:vMerge/>
            <w:shd w:val="clear" w:color="auto" w:fill="auto"/>
          </w:tcPr>
          <w:p w14:paraId="0D3E0784" w14:textId="77777777" w:rsidR="00B95F75" w:rsidRDefault="00B95F75" w:rsidP="005318D9">
            <w:pPr>
              <w:spacing w:before="80" w:after="60"/>
              <w:rPr>
                <w:rFonts w:ascii="Arial" w:hAnsi="Arial"/>
              </w:rPr>
            </w:pPr>
          </w:p>
        </w:tc>
      </w:tr>
      <w:tr w:rsidR="00103AAA" w14:paraId="651736B5" w14:textId="77777777" w:rsidTr="00536DE9">
        <w:tc>
          <w:tcPr>
            <w:tcW w:w="1606" w:type="dxa"/>
            <w:shd w:val="clear" w:color="auto" w:fill="auto"/>
          </w:tcPr>
          <w:p w14:paraId="7C24F71E" w14:textId="77777777" w:rsidR="00103AAA" w:rsidRPr="00267E47" w:rsidRDefault="00103AAA" w:rsidP="005318D9">
            <w:pPr>
              <w:spacing w:before="80" w:after="60"/>
              <w:rPr>
                <w:rFonts w:ascii="Arial" w:hAnsi="Arial"/>
              </w:rPr>
            </w:pPr>
            <w:r w:rsidRPr="00351439">
              <w:rPr>
                <w:rFonts w:ascii="Arial" w:hAnsi="Arial"/>
              </w:rPr>
              <w:t>Environmental sustainability</w:t>
            </w:r>
          </w:p>
        </w:tc>
        <w:tc>
          <w:tcPr>
            <w:tcW w:w="1228" w:type="dxa"/>
          </w:tcPr>
          <w:p w14:paraId="312921FA" w14:textId="77777777" w:rsidR="00103AAA" w:rsidRPr="00351439" w:rsidRDefault="00103AAA" w:rsidP="00BF69FC">
            <w:pPr>
              <w:numPr>
                <w:ilvl w:val="0"/>
                <w:numId w:val="12"/>
              </w:numPr>
              <w:spacing w:after="120" w:line="270" w:lineRule="atLeast"/>
              <w:rPr>
                <w:rFonts w:ascii="Arial" w:hAnsi="Arial"/>
              </w:rPr>
            </w:pPr>
          </w:p>
        </w:tc>
        <w:tc>
          <w:tcPr>
            <w:tcW w:w="5333" w:type="dxa"/>
            <w:shd w:val="clear" w:color="auto" w:fill="auto"/>
          </w:tcPr>
          <w:p w14:paraId="120932D7" w14:textId="77777777" w:rsidR="00103AAA" w:rsidRPr="00536DE9" w:rsidRDefault="00103AAA" w:rsidP="005318D9">
            <w:pPr>
              <w:spacing w:after="120" w:line="270" w:lineRule="atLeast"/>
              <w:ind w:left="33"/>
              <w:rPr>
                <w:rFonts w:ascii="Arial" w:eastAsia="Times" w:hAnsi="Arial"/>
                <w:lang w:val="en-US"/>
              </w:rPr>
            </w:pPr>
            <w:r w:rsidRPr="00536DE9">
              <w:rPr>
                <w:rFonts w:ascii="Arial" w:eastAsia="Times" w:hAnsi="Arial"/>
                <w:lang w:val="en-US"/>
              </w:rPr>
              <w:t>The bidder demonstrates a commitment to environmental sustainability (e.g. environmental policy, environmental management systems and environmental approach).</w:t>
            </w:r>
          </w:p>
        </w:tc>
        <w:tc>
          <w:tcPr>
            <w:tcW w:w="1260" w:type="dxa"/>
            <w:shd w:val="clear" w:color="auto" w:fill="auto"/>
          </w:tcPr>
          <w:p w14:paraId="05F00C5E" w14:textId="77777777" w:rsidR="00103AAA" w:rsidRDefault="00103AAA" w:rsidP="005318D9">
            <w:pPr>
              <w:spacing w:before="80" w:after="60"/>
              <w:rPr>
                <w:rFonts w:ascii="Arial" w:hAnsi="Arial"/>
              </w:rPr>
            </w:pPr>
            <w:r>
              <w:rPr>
                <w:rFonts w:ascii="Arial" w:hAnsi="Arial"/>
              </w:rPr>
              <w:t>5%</w:t>
            </w:r>
          </w:p>
        </w:tc>
      </w:tr>
    </w:tbl>
    <w:p w14:paraId="647DEB3C" w14:textId="77777777" w:rsidR="00103AAA" w:rsidRPr="00103AAA" w:rsidRDefault="00103AAA" w:rsidP="00103AAA">
      <w:pPr>
        <w:pStyle w:val="DHHSbody"/>
      </w:pPr>
    </w:p>
    <w:p w14:paraId="7B6E9F27" w14:textId="2568599A" w:rsidR="008A115F" w:rsidRPr="00B07B2E" w:rsidRDefault="008A115F" w:rsidP="00BF69FC">
      <w:pPr>
        <w:pStyle w:val="Heading2"/>
        <w:numPr>
          <w:ilvl w:val="0"/>
          <w:numId w:val="8"/>
        </w:numPr>
        <w:ind w:left="663"/>
      </w:pPr>
      <w:bookmarkStart w:id="34" w:name="_Toc36998157"/>
      <w:bookmarkStart w:id="35" w:name="_Toc39243516"/>
      <w:r w:rsidRPr="008B4B16">
        <w:t>Evaluation Process</w:t>
      </w:r>
      <w:bookmarkEnd w:id="34"/>
      <w:bookmarkEnd w:id="35"/>
    </w:p>
    <w:p w14:paraId="5DDC9826" w14:textId="4EDE02EF" w:rsidR="008A115F" w:rsidRDefault="008A115F" w:rsidP="00B07B2E">
      <w:pPr>
        <w:pStyle w:val="Header"/>
        <w:rPr>
          <w:rFonts w:eastAsia="Times" w:cs="Times New Roman"/>
          <w:sz w:val="20"/>
          <w:szCs w:val="20"/>
          <w:lang w:val="en-US"/>
        </w:rPr>
      </w:pPr>
      <w:r w:rsidRPr="00B07B2E">
        <w:rPr>
          <w:rFonts w:eastAsia="Times" w:cs="Times New Roman"/>
          <w:sz w:val="20"/>
          <w:szCs w:val="20"/>
          <w:lang w:val="en-US"/>
        </w:rPr>
        <w:t>Quotes will be evaluated against the criteria listed in 4.1 above, using the following scale:</w:t>
      </w:r>
      <w:r w:rsidR="004F5C06">
        <w:rPr>
          <w:rFonts w:eastAsia="Times" w:cs="Times New Roman"/>
          <w:sz w:val="20"/>
          <w:szCs w:val="20"/>
          <w:lang w:val="en-US"/>
        </w:rPr>
        <w:br/>
      </w:r>
    </w:p>
    <w:tbl>
      <w:tblPr>
        <w:tblW w:w="94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9"/>
        <w:gridCol w:w="1233"/>
      </w:tblGrid>
      <w:tr w:rsidR="00B07B2E" w:rsidRPr="00B10825" w14:paraId="2E2F018B" w14:textId="77777777" w:rsidTr="00536DE9">
        <w:tc>
          <w:tcPr>
            <w:tcW w:w="8199" w:type="dxa"/>
          </w:tcPr>
          <w:p w14:paraId="30C8D4B7" w14:textId="26BB881B" w:rsidR="00B07B2E" w:rsidRPr="00B10825" w:rsidRDefault="00B07B2E" w:rsidP="00545E63">
            <w:pPr>
              <w:pStyle w:val="DHHStablecolhead"/>
            </w:pPr>
            <w:r w:rsidRPr="00B10825">
              <w:t>Evaluation</w:t>
            </w:r>
          </w:p>
        </w:tc>
        <w:tc>
          <w:tcPr>
            <w:tcW w:w="1233" w:type="dxa"/>
            <w:vAlign w:val="center"/>
          </w:tcPr>
          <w:p w14:paraId="2395356B" w14:textId="47AD853F" w:rsidR="00B07B2E" w:rsidRPr="00B10825" w:rsidRDefault="00B07B2E" w:rsidP="00B10825">
            <w:pPr>
              <w:pStyle w:val="DHHStablecolhead"/>
              <w:jc w:val="center"/>
            </w:pPr>
            <w:r w:rsidRPr="00B10825">
              <w:t>Score</w:t>
            </w:r>
          </w:p>
        </w:tc>
      </w:tr>
      <w:tr w:rsidR="00B07B2E" w:rsidRPr="00B10825" w14:paraId="281241B2" w14:textId="77777777" w:rsidTr="00536DE9">
        <w:tc>
          <w:tcPr>
            <w:tcW w:w="8199" w:type="dxa"/>
          </w:tcPr>
          <w:p w14:paraId="5C5B09C3" w14:textId="09818BF5" w:rsidR="00B07B2E" w:rsidRPr="00B10825" w:rsidRDefault="00B07B2E" w:rsidP="00B07B2E">
            <w:pPr>
              <w:pStyle w:val="DHHStabletext"/>
            </w:pPr>
            <w:r w:rsidRPr="00B10825">
              <w:t>Exceeds all aspects of the selection/evaluation criterion</w:t>
            </w:r>
          </w:p>
        </w:tc>
        <w:tc>
          <w:tcPr>
            <w:tcW w:w="1233" w:type="dxa"/>
          </w:tcPr>
          <w:p w14:paraId="2B9256A2" w14:textId="49E2EEA6" w:rsidR="00B07B2E" w:rsidRPr="00B10825" w:rsidRDefault="00B07B2E" w:rsidP="00B10825">
            <w:pPr>
              <w:pStyle w:val="DHHStabletext"/>
              <w:jc w:val="center"/>
            </w:pPr>
            <w:r w:rsidRPr="00B10825">
              <w:t>4</w:t>
            </w:r>
          </w:p>
        </w:tc>
      </w:tr>
      <w:tr w:rsidR="00B07B2E" w:rsidRPr="00B10825" w14:paraId="54091E96" w14:textId="77777777" w:rsidTr="00536DE9">
        <w:tc>
          <w:tcPr>
            <w:tcW w:w="8199" w:type="dxa"/>
          </w:tcPr>
          <w:p w14:paraId="5F6F1005" w14:textId="3CAE2F3C" w:rsidR="00B07B2E" w:rsidRPr="00B10825" w:rsidRDefault="00B07B2E" w:rsidP="00B07B2E">
            <w:pPr>
              <w:pStyle w:val="DHHStabletext"/>
            </w:pPr>
            <w:r w:rsidRPr="00B10825">
              <w:t>Exceeds some aspects of selection/evaluation criterion (and meets all other aspects of the selection/evaluation criterion)</w:t>
            </w:r>
          </w:p>
        </w:tc>
        <w:tc>
          <w:tcPr>
            <w:tcW w:w="1233" w:type="dxa"/>
          </w:tcPr>
          <w:p w14:paraId="42C67F29" w14:textId="0156D37D" w:rsidR="00B07B2E" w:rsidRPr="00B10825" w:rsidRDefault="00B07B2E" w:rsidP="00B10825">
            <w:pPr>
              <w:pStyle w:val="DHHStabletext"/>
              <w:jc w:val="center"/>
            </w:pPr>
            <w:r w:rsidRPr="00B10825">
              <w:t>3</w:t>
            </w:r>
          </w:p>
        </w:tc>
      </w:tr>
      <w:tr w:rsidR="00B07B2E" w:rsidRPr="00B10825" w14:paraId="30249BD5" w14:textId="77777777" w:rsidTr="00536DE9">
        <w:tc>
          <w:tcPr>
            <w:tcW w:w="8199" w:type="dxa"/>
          </w:tcPr>
          <w:p w14:paraId="7CE74066" w14:textId="74A239BE" w:rsidR="00B07B2E" w:rsidRPr="00B10825" w:rsidRDefault="00B07B2E" w:rsidP="00B07B2E">
            <w:pPr>
              <w:pStyle w:val="DHHStabletext"/>
            </w:pPr>
            <w:r w:rsidRPr="00B10825">
              <w:t>Meets the selection criterion</w:t>
            </w:r>
          </w:p>
        </w:tc>
        <w:tc>
          <w:tcPr>
            <w:tcW w:w="1233" w:type="dxa"/>
          </w:tcPr>
          <w:p w14:paraId="4E9E7613" w14:textId="0164F1BE" w:rsidR="00B07B2E" w:rsidRPr="00B10825" w:rsidRDefault="00B07B2E" w:rsidP="00B10825">
            <w:pPr>
              <w:pStyle w:val="DHHStabletext"/>
              <w:jc w:val="center"/>
            </w:pPr>
            <w:r w:rsidRPr="00B10825">
              <w:t>2</w:t>
            </w:r>
          </w:p>
        </w:tc>
      </w:tr>
      <w:tr w:rsidR="00B07B2E" w:rsidRPr="00B10825" w14:paraId="74B0DD51" w14:textId="77777777" w:rsidTr="00536DE9">
        <w:tc>
          <w:tcPr>
            <w:tcW w:w="8199" w:type="dxa"/>
          </w:tcPr>
          <w:p w14:paraId="077B078F" w14:textId="491E03C8" w:rsidR="00B07B2E" w:rsidRPr="00B10825" w:rsidRDefault="00B07B2E" w:rsidP="00B07B2E">
            <w:pPr>
              <w:pStyle w:val="DHHStabletext"/>
            </w:pPr>
            <w:r w:rsidRPr="00B10825">
              <w:t>Fails some aspects of the selection criterion</w:t>
            </w:r>
          </w:p>
        </w:tc>
        <w:tc>
          <w:tcPr>
            <w:tcW w:w="1233" w:type="dxa"/>
          </w:tcPr>
          <w:p w14:paraId="15DDAFE0" w14:textId="189AC63D" w:rsidR="00B07B2E" w:rsidRPr="00B10825" w:rsidRDefault="00B07B2E" w:rsidP="00B10825">
            <w:pPr>
              <w:pStyle w:val="DHHStabletext"/>
              <w:jc w:val="center"/>
            </w:pPr>
            <w:r w:rsidRPr="00B10825">
              <w:t>1</w:t>
            </w:r>
          </w:p>
        </w:tc>
      </w:tr>
      <w:tr w:rsidR="00B07B2E" w:rsidRPr="00FC718A" w14:paraId="57B78188" w14:textId="77777777" w:rsidTr="00536DE9">
        <w:tc>
          <w:tcPr>
            <w:tcW w:w="8199" w:type="dxa"/>
          </w:tcPr>
          <w:p w14:paraId="40276E6D" w14:textId="322FF87B" w:rsidR="00B07B2E" w:rsidRPr="00B10825" w:rsidRDefault="00B07B2E" w:rsidP="00B07B2E">
            <w:pPr>
              <w:pStyle w:val="DHHStabletext"/>
            </w:pPr>
            <w:r w:rsidRPr="00B10825">
              <w:t>Fails all aspects of the selection criterion.</w:t>
            </w:r>
          </w:p>
        </w:tc>
        <w:tc>
          <w:tcPr>
            <w:tcW w:w="1233" w:type="dxa"/>
          </w:tcPr>
          <w:p w14:paraId="43C42B22" w14:textId="04B3DF31" w:rsidR="00B07B2E" w:rsidRPr="00B10825" w:rsidRDefault="00B07B2E" w:rsidP="00B10825">
            <w:pPr>
              <w:pStyle w:val="DHHStabletext"/>
              <w:jc w:val="center"/>
            </w:pPr>
            <w:r w:rsidRPr="00B10825">
              <w:t>0</w:t>
            </w:r>
          </w:p>
        </w:tc>
      </w:tr>
    </w:tbl>
    <w:p w14:paraId="4EF9937E" w14:textId="579C25E8" w:rsidR="00B07B2E" w:rsidRDefault="00B07B2E" w:rsidP="00B07B2E">
      <w:pPr>
        <w:pStyle w:val="Header"/>
        <w:rPr>
          <w:rFonts w:eastAsia="Times" w:cs="Times New Roman"/>
          <w:sz w:val="20"/>
          <w:szCs w:val="20"/>
          <w:lang w:val="en-US"/>
        </w:rPr>
      </w:pPr>
    </w:p>
    <w:p w14:paraId="76DC9579" w14:textId="77777777" w:rsidR="008A115F" w:rsidRPr="000A7027" w:rsidRDefault="008A115F" w:rsidP="00B07B2E">
      <w:pPr>
        <w:pStyle w:val="DHHSbody"/>
      </w:pPr>
      <w:r w:rsidRPr="000A7027">
        <w:t>An initial evaluation may be used to shortlist proposals.  Following shortlisting, one or more bidders may be interviewed to provide clarification or further information.  Shortlisted bidders may be invited, as part of the evaluation process, to submit a Best and Final Offer in relation to all or certain aspects of their respective quotes.</w:t>
      </w:r>
    </w:p>
    <w:p w14:paraId="075F33BA" w14:textId="77777777" w:rsidR="008A115F" w:rsidRPr="000A7027" w:rsidRDefault="008A115F" w:rsidP="00B07B2E">
      <w:pPr>
        <w:pStyle w:val="DHHSbody"/>
      </w:pPr>
      <w:r w:rsidRPr="000A7027">
        <w:t>All bidders will be advised of the final outcome of the selection process.</w:t>
      </w:r>
    </w:p>
    <w:p w14:paraId="33E044BE" w14:textId="0D312031" w:rsidR="00684E5D" w:rsidRDefault="008A115F" w:rsidP="00B07B2E">
      <w:pPr>
        <w:pStyle w:val="DHHSbody"/>
        <w:rPr>
          <w:lang w:val="en-US"/>
        </w:rPr>
      </w:pPr>
      <w:r w:rsidRPr="000A7027">
        <w:rPr>
          <w:lang w:val="en-US"/>
        </w:rPr>
        <w:t>The successful bidder will be engaged under the contract attached with this RFQ.</w:t>
      </w:r>
    </w:p>
    <w:p w14:paraId="20263776" w14:textId="7B6F3256" w:rsidR="008A115F" w:rsidRPr="00B07B2E" w:rsidRDefault="008A115F" w:rsidP="00BF69FC">
      <w:pPr>
        <w:pStyle w:val="Heading2"/>
        <w:numPr>
          <w:ilvl w:val="0"/>
          <w:numId w:val="8"/>
        </w:numPr>
        <w:ind w:left="663"/>
      </w:pPr>
      <w:bookmarkStart w:id="36" w:name="_Toc26173127"/>
      <w:bookmarkStart w:id="37" w:name="_Toc36998158"/>
      <w:bookmarkStart w:id="38" w:name="_Toc39243518"/>
      <w:r w:rsidRPr="00B07B2E">
        <w:t>Pricing</w:t>
      </w:r>
      <w:bookmarkEnd w:id="36"/>
      <w:bookmarkEnd w:id="37"/>
      <w:bookmarkEnd w:id="38"/>
    </w:p>
    <w:p w14:paraId="752A7385" w14:textId="25620A84" w:rsidR="008A115F" w:rsidRPr="006455E9" w:rsidRDefault="008A115F" w:rsidP="00B07B2E">
      <w:pPr>
        <w:pStyle w:val="DHHSbody"/>
        <w:rPr>
          <w:lang w:val="en-US"/>
        </w:rPr>
      </w:pPr>
      <w:r w:rsidRPr="006455E9">
        <w:rPr>
          <w:lang w:val="en-US"/>
        </w:rPr>
        <w:t>Quotes inclusive of GST are sought on a fixed price basis (e</w:t>
      </w:r>
      <w:r w:rsidR="00511A76">
        <w:rPr>
          <w:lang w:val="en-US"/>
        </w:rPr>
        <w:t>.</w:t>
      </w:r>
      <w:r w:rsidRPr="006455E9">
        <w:rPr>
          <w:lang w:val="en-US"/>
        </w:rPr>
        <w:t>g. Lump sum, hourly rate including expenses, milestone payments).</w:t>
      </w:r>
    </w:p>
    <w:p w14:paraId="789EA45B" w14:textId="77777777" w:rsidR="008A115F" w:rsidRPr="006455E9" w:rsidRDefault="008A115F" w:rsidP="00B07B2E">
      <w:pPr>
        <w:pStyle w:val="DHHSbody"/>
        <w:rPr>
          <w:lang w:val="en-US"/>
        </w:rPr>
      </w:pPr>
      <w:r w:rsidRPr="006455E9">
        <w:rPr>
          <w:lang w:val="en-US"/>
        </w:rPr>
        <w:lastRenderedPageBreak/>
        <w:t>As part of the quote a breakdown of the proposed resource allocation should be included indicating what resources are to be provided, time commitment, hourly rate (if applicable) and individual resource cost as well as total project cost.</w:t>
      </w:r>
    </w:p>
    <w:p w14:paraId="2A42C5BB" w14:textId="77777777" w:rsidR="00B10825" w:rsidRPr="00B10825" w:rsidRDefault="008A115F" w:rsidP="004D59DA">
      <w:pPr>
        <w:pStyle w:val="DHHSbody"/>
        <w:rPr>
          <w:lang w:val="en-US"/>
        </w:rPr>
      </w:pPr>
      <w:bookmarkStart w:id="39" w:name="_Toc38532145"/>
      <w:r w:rsidRPr="00B10825">
        <w:rPr>
          <w:lang w:val="en-US"/>
        </w:rPr>
        <w:t>All prices shall be fixed for at least 90 days from the date of submission of quotes.</w:t>
      </w:r>
      <w:bookmarkEnd w:id="39"/>
      <w:r w:rsidRPr="00B10825">
        <w:rPr>
          <w:lang w:val="en-US"/>
        </w:rPr>
        <w:t xml:space="preserve"> </w:t>
      </w:r>
      <w:bookmarkStart w:id="40" w:name="_Toc36998159"/>
    </w:p>
    <w:p w14:paraId="18B84A28" w14:textId="5EA86049" w:rsidR="008A115F" w:rsidRPr="00B07B2E" w:rsidRDefault="008A115F" w:rsidP="00BF69FC">
      <w:pPr>
        <w:pStyle w:val="Heading2"/>
        <w:numPr>
          <w:ilvl w:val="0"/>
          <w:numId w:val="8"/>
        </w:numPr>
        <w:ind w:left="663"/>
      </w:pPr>
      <w:bookmarkStart w:id="41" w:name="_Toc39243519"/>
      <w:r w:rsidRPr="00B07B2E">
        <w:t>Terms and Conditions</w:t>
      </w:r>
      <w:bookmarkEnd w:id="40"/>
      <w:bookmarkEnd w:id="41"/>
    </w:p>
    <w:p w14:paraId="7101A47D" w14:textId="77777777" w:rsidR="008A115F" w:rsidRPr="00056218" w:rsidRDefault="008A115F" w:rsidP="008B4B16">
      <w:pPr>
        <w:pStyle w:val="DHHSbody"/>
        <w:rPr>
          <w:lang w:val="en-US"/>
        </w:rPr>
      </w:pPr>
      <w:r w:rsidRPr="00056218">
        <w:rPr>
          <w:lang w:val="en-US"/>
        </w:rPr>
        <w:t>The RFQ process will be managed in accordance with the terms and conditions set out below.</w:t>
      </w:r>
    </w:p>
    <w:p w14:paraId="671045F2" w14:textId="41473F84" w:rsidR="008A115F" w:rsidRPr="008B4B16" w:rsidRDefault="008A115F" w:rsidP="00BF69FC">
      <w:pPr>
        <w:pStyle w:val="BodyText2"/>
        <w:numPr>
          <w:ilvl w:val="1"/>
          <w:numId w:val="8"/>
        </w:numPr>
        <w:spacing w:before="0" w:beforeAutospacing="0" w:after="120" w:afterAutospacing="0" w:line="240" w:lineRule="atLeast"/>
        <w:ind w:left="680"/>
        <w:rPr>
          <w:rFonts w:ascii="Arial" w:hAnsi="Arial" w:cs="Arial"/>
          <w:lang w:val="en-US"/>
        </w:rPr>
      </w:pPr>
      <w:r w:rsidRPr="008B4B16">
        <w:rPr>
          <w:rFonts w:ascii="Arial" w:hAnsi="Arial" w:cs="Arial"/>
          <w:i/>
          <w:iCs/>
          <w:lang w:val="en-US"/>
        </w:rPr>
        <w:t xml:space="preserve">General.  </w:t>
      </w:r>
      <w:r w:rsidRPr="008B4B16">
        <w:rPr>
          <w:rFonts w:ascii="Arial" w:hAnsi="Arial" w:cs="Arial"/>
          <w:lang w:val="en-US"/>
        </w:rPr>
        <w:t xml:space="preserve">Bidders should familiarize themselves with this document and ensure that their quotes conform </w:t>
      </w:r>
      <w:r w:rsidR="00A956A9">
        <w:rPr>
          <w:rFonts w:ascii="Arial" w:hAnsi="Arial" w:cs="Arial"/>
          <w:lang w:val="en-US"/>
        </w:rPr>
        <w:t>to</w:t>
      </w:r>
      <w:r w:rsidRPr="008B4B16">
        <w:rPr>
          <w:rFonts w:ascii="Arial" w:hAnsi="Arial" w:cs="Arial"/>
          <w:lang w:val="en-US"/>
        </w:rPr>
        <w:t xml:space="preserve"> the requirements set out in it.  Bidders are deemed to have examined statutory requirements and satisfied themselves that they are not participating in any anti-competitive, collusive, deceptive or misleading practices in structuring and submitting the quote.</w:t>
      </w:r>
    </w:p>
    <w:p w14:paraId="413FCC07" w14:textId="77777777" w:rsidR="008B4B16" w:rsidRPr="008B4B16" w:rsidRDefault="008B4B16" w:rsidP="00BF69FC">
      <w:pPr>
        <w:pStyle w:val="BodyText2"/>
        <w:numPr>
          <w:ilvl w:val="1"/>
          <w:numId w:val="8"/>
        </w:numPr>
        <w:spacing w:before="0" w:beforeAutospacing="0" w:after="120" w:afterAutospacing="0" w:line="240" w:lineRule="atLeast"/>
        <w:ind w:left="680"/>
        <w:rPr>
          <w:rFonts w:ascii="Arial" w:hAnsi="Arial" w:cs="Arial"/>
          <w:iCs/>
          <w:lang w:val="en-US"/>
        </w:rPr>
      </w:pPr>
      <w:r w:rsidRPr="008B4B16">
        <w:rPr>
          <w:rFonts w:ascii="Arial" w:hAnsi="Arial" w:cs="Arial"/>
          <w:i/>
          <w:iCs/>
          <w:lang w:val="en-US"/>
        </w:rPr>
        <w:t>Acceptance</w:t>
      </w:r>
      <w:r w:rsidRPr="008B4B16">
        <w:rPr>
          <w:rFonts w:ascii="Arial" w:hAnsi="Arial" w:cs="Arial"/>
          <w:iCs/>
          <w:lang w:val="en-US"/>
        </w:rPr>
        <w:t>.  Non complying quotes may be rejected.  The GRG may not accept the lowest priced quote and may not accept any quote.</w:t>
      </w:r>
    </w:p>
    <w:p w14:paraId="7D59983F" w14:textId="77777777" w:rsidR="008B4B16" w:rsidRPr="008B4B16" w:rsidRDefault="008B4B16" w:rsidP="00BF69FC">
      <w:pPr>
        <w:pStyle w:val="BodyText2"/>
        <w:numPr>
          <w:ilvl w:val="1"/>
          <w:numId w:val="8"/>
        </w:numPr>
        <w:spacing w:before="0" w:beforeAutospacing="0" w:after="120" w:afterAutospacing="0" w:line="240" w:lineRule="atLeast"/>
        <w:ind w:left="680"/>
        <w:rPr>
          <w:rFonts w:ascii="Arial" w:hAnsi="Arial" w:cs="Arial"/>
          <w:iCs/>
          <w:lang w:val="en-US"/>
        </w:rPr>
      </w:pPr>
      <w:r w:rsidRPr="008B4B16">
        <w:rPr>
          <w:rFonts w:ascii="Arial" w:hAnsi="Arial" w:cs="Arial"/>
          <w:i/>
          <w:iCs/>
          <w:lang w:val="en-US"/>
        </w:rPr>
        <w:t>Explanations</w:t>
      </w:r>
      <w:r w:rsidRPr="008B4B16">
        <w:rPr>
          <w:rFonts w:ascii="Arial" w:hAnsi="Arial" w:cs="Arial"/>
          <w:iCs/>
          <w:lang w:val="en-US"/>
        </w:rPr>
        <w:t>.  Verbal explanations or instructions given prior to acceptance of a proposal shall not bind the GRG.</w:t>
      </w:r>
    </w:p>
    <w:p w14:paraId="0FDDF903" w14:textId="2EB983E0" w:rsidR="008B4B16" w:rsidRPr="008B4B16" w:rsidRDefault="008B4B16" w:rsidP="00BF69FC">
      <w:pPr>
        <w:pStyle w:val="BodyText2"/>
        <w:numPr>
          <w:ilvl w:val="1"/>
          <w:numId w:val="8"/>
        </w:numPr>
        <w:spacing w:before="0" w:beforeAutospacing="0" w:after="120" w:afterAutospacing="0" w:line="240" w:lineRule="atLeast"/>
        <w:ind w:left="680"/>
        <w:rPr>
          <w:rFonts w:ascii="Arial" w:hAnsi="Arial" w:cs="Arial"/>
          <w:lang w:val="en-US"/>
        </w:rPr>
      </w:pPr>
      <w:r w:rsidRPr="008B4B16">
        <w:rPr>
          <w:rFonts w:ascii="Arial" w:hAnsi="Arial" w:cs="Arial"/>
          <w:i/>
          <w:iCs/>
          <w:lang w:val="en-US"/>
        </w:rPr>
        <w:t xml:space="preserve">Financial Assessments.  </w:t>
      </w:r>
      <w:r w:rsidRPr="008B4B16">
        <w:rPr>
          <w:rFonts w:ascii="Arial" w:hAnsi="Arial" w:cs="Arial"/>
          <w:lang w:val="en-US"/>
        </w:rPr>
        <w:t>The GRG reserves the right to engage a third party to carry out assessments of bidders’ financial, technical, planning and other resource capability.</w:t>
      </w:r>
    </w:p>
    <w:p w14:paraId="6CEE4A37" w14:textId="62D0486E" w:rsidR="008B4B16" w:rsidRPr="008B4B16" w:rsidRDefault="008B4B16" w:rsidP="00BF69FC">
      <w:pPr>
        <w:pStyle w:val="BodyText2"/>
        <w:numPr>
          <w:ilvl w:val="1"/>
          <w:numId w:val="8"/>
        </w:numPr>
        <w:spacing w:before="0" w:beforeAutospacing="0" w:after="120" w:afterAutospacing="0" w:line="240" w:lineRule="atLeast"/>
        <w:ind w:left="680"/>
        <w:rPr>
          <w:rFonts w:ascii="Arial" w:hAnsi="Arial" w:cs="Arial"/>
          <w:lang w:val="en-US"/>
        </w:rPr>
      </w:pPr>
      <w:r w:rsidRPr="00A956A9">
        <w:rPr>
          <w:rFonts w:ascii="Arial" w:hAnsi="Arial" w:cs="Arial"/>
          <w:iCs/>
          <w:lang w:val="en-US"/>
        </w:rPr>
        <w:t>Legal Entity</w:t>
      </w:r>
      <w:r w:rsidRPr="008B4B16">
        <w:rPr>
          <w:rFonts w:ascii="Arial" w:hAnsi="Arial" w:cs="Arial"/>
          <w:i/>
          <w:iCs/>
          <w:lang w:val="en-US"/>
        </w:rPr>
        <w:t xml:space="preserve">.  </w:t>
      </w:r>
      <w:r w:rsidRPr="008B4B16">
        <w:rPr>
          <w:rFonts w:ascii="Arial" w:hAnsi="Arial" w:cs="Arial"/>
          <w:lang w:val="en-US"/>
        </w:rPr>
        <w:t>Bidders must provide proof of their legal status.  A legal agreement/contract can only be entered into by the GRG with an organization or individual with legal status established under:</w:t>
      </w:r>
    </w:p>
    <w:p w14:paraId="6C691705" w14:textId="77777777" w:rsidR="008B4B16" w:rsidRPr="008B4B16" w:rsidRDefault="008B4B16" w:rsidP="00A956A9">
      <w:pPr>
        <w:pStyle w:val="DHHSbullet1"/>
        <w:spacing w:after="0"/>
        <w:ind w:left="964"/>
      </w:pPr>
      <w:r w:rsidRPr="008B4B16">
        <w:t>Associations Incorporation Act</w:t>
      </w:r>
    </w:p>
    <w:p w14:paraId="16A50E49" w14:textId="77777777" w:rsidR="008B4B16" w:rsidRPr="008B4B16" w:rsidRDefault="008B4B16" w:rsidP="00A956A9">
      <w:pPr>
        <w:pStyle w:val="DHHSbullet1"/>
        <w:spacing w:after="0"/>
        <w:ind w:left="964"/>
      </w:pPr>
      <w:r w:rsidRPr="008B4B16">
        <w:t>Co-operatives Act</w:t>
      </w:r>
    </w:p>
    <w:p w14:paraId="5521B68C" w14:textId="77777777" w:rsidR="008B4B16" w:rsidRPr="00511A76" w:rsidRDefault="008B4B16" w:rsidP="00A956A9">
      <w:pPr>
        <w:pStyle w:val="DHHSbullet1"/>
        <w:spacing w:after="0"/>
        <w:ind w:left="964"/>
      </w:pPr>
      <w:r w:rsidRPr="00511A76">
        <w:t>Corporations Law</w:t>
      </w:r>
    </w:p>
    <w:p w14:paraId="09650343" w14:textId="77777777" w:rsidR="008B4B16" w:rsidRPr="00511A76" w:rsidRDefault="008B4B16" w:rsidP="00A956A9">
      <w:pPr>
        <w:pStyle w:val="DHHSbullet1"/>
        <w:spacing w:after="0"/>
        <w:ind w:left="964"/>
      </w:pPr>
      <w:r w:rsidRPr="00511A76">
        <w:t>Health Services Act</w:t>
      </w:r>
    </w:p>
    <w:p w14:paraId="033AD21F" w14:textId="77777777" w:rsidR="008B4B16" w:rsidRPr="00511A76" w:rsidRDefault="008B4B16" w:rsidP="00A956A9">
      <w:pPr>
        <w:pStyle w:val="DHHSbullet1"/>
        <w:spacing w:after="0"/>
        <w:ind w:left="964"/>
      </w:pPr>
      <w:r w:rsidRPr="00511A76">
        <w:t>an individual Act of Parliament</w:t>
      </w:r>
    </w:p>
    <w:p w14:paraId="029BAC42" w14:textId="77777777" w:rsidR="008B4B16" w:rsidRPr="00511A76" w:rsidRDefault="008B4B16" w:rsidP="00A956A9">
      <w:pPr>
        <w:pStyle w:val="DHHSbullet1"/>
        <w:spacing w:after="0"/>
        <w:ind w:left="964"/>
      </w:pPr>
      <w:r w:rsidRPr="00511A76">
        <w:t>Natural Person (person at least 18 years of age, with mental capacity to understand the agreement, not under any order or bankrupt)</w:t>
      </w:r>
    </w:p>
    <w:p w14:paraId="6B779ACB" w14:textId="1BD6ADBB" w:rsidR="008B4B16" w:rsidRPr="008B4B16" w:rsidRDefault="008B4B16" w:rsidP="00A956A9">
      <w:pPr>
        <w:pStyle w:val="DHHSbullet1"/>
        <w:spacing w:after="0"/>
        <w:ind w:left="964"/>
      </w:pPr>
      <w:r w:rsidRPr="00511A76">
        <w:t>Trustee Act</w:t>
      </w:r>
      <w:r w:rsidR="00A956A9">
        <w:t>.</w:t>
      </w:r>
      <w:r w:rsidR="00A956A9">
        <w:br/>
      </w:r>
    </w:p>
    <w:p w14:paraId="1208C026" w14:textId="77777777" w:rsidR="008A115F" w:rsidRPr="008B4B16" w:rsidRDefault="008A115F" w:rsidP="00BF69FC">
      <w:pPr>
        <w:pStyle w:val="BodyText2"/>
        <w:numPr>
          <w:ilvl w:val="1"/>
          <w:numId w:val="8"/>
        </w:numPr>
        <w:spacing w:before="0" w:beforeAutospacing="0" w:after="120" w:afterAutospacing="0" w:line="240" w:lineRule="atLeast"/>
        <w:ind w:left="680"/>
        <w:rPr>
          <w:rFonts w:ascii="Arial" w:hAnsi="Arial" w:cs="Arial"/>
          <w:lang w:val="en-US"/>
        </w:rPr>
      </w:pPr>
      <w:r w:rsidRPr="00A956A9">
        <w:rPr>
          <w:rFonts w:ascii="Arial" w:hAnsi="Arial" w:cs="Arial"/>
          <w:i/>
          <w:iCs/>
          <w:lang w:val="en-US"/>
        </w:rPr>
        <w:t>Taxation Requirements.</w:t>
      </w:r>
      <w:r w:rsidRPr="008B4B16">
        <w:rPr>
          <w:rFonts w:ascii="Arial" w:hAnsi="Arial" w:cs="Arial"/>
          <w:lang w:val="en-US"/>
        </w:rPr>
        <w:t xml:space="preserve">  The GRG prefers to deal with suppliers who have an Australian Business Number (ABN).</w:t>
      </w:r>
    </w:p>
    <w:p w14:paraId="74C01DDC" w14:textId="77777777" w:rsidR="008A115F" w:rsidRPr="008B4B16" w:rsidRDefault="008A115F" w:rsidP="00BF69FC">
      <w:pPr>
        <w:pStyle w:val="BodyText2"/>
        <w:numPr>
          <w:ilvl w:val="1"/>
          <w:numId w:val="8"/>
        </w:numPr>
        <w:spacing w:before="0" w:beforeAutospacing="0" w:after="120" w:afterAutospacing="0" w:line="240" w:lineRule="atLeast"/>
        <w:ind w:left="680"/>
        <w:rPr>
          <w:rFonts w:ascii="Arial" w:hAnsi="Arial" w:cs="Arial"/>
          <w:lang w:val="en-US"/>
        </w:rPr>
      </w:pPr>
      <w:r w:rsidRPr="00A956A9">
        <w:rPr>
          <w:rFonts w:ascii="Arial" w:hAnsi="Arial" w:cs="Arial"/>
          <w:i/>
          <w:iCs/>
          <w:lang w:val="en-US"/>
        </w:rPr>
        <w:t>Ethical Employment Policy.</w:t>
      </w:r>
      <w:r w:rsidRPr="008B4B16">
        <w:rPr>
          <w:rFonts w:ascii="Arial" w:hAnsi="Arial" w:cs="Arial"/>
          <w:lang w:val="en-US"/>
        </w:rPr>
        <w:t xml:space="preserve">  Short-listed bidders may be required to submit Ethical Employment Statements.  Instructions and conditions of submission will be advised to short-listed bidders. </w:t>
      </w:r>
    </w:p>
    <w:p w14:paraId="094679A3" w14:textId="77777777" w:rsidR="008A115F" w:rsidRPr="008B4B16" w:rsidRDefault="008A115F" w:rsidP="00BF69FC">
      <w:pPr>
        <w:pStyle w:val="BodyText2"/>
        <w:numPr>
          <w:ilvl w:val="1"/>
          <w:numId w:val="8"/>
        </w:numPr>
        <w:spacing w:before="0" w:beforeAutospacing="0" w:after="120" w:afterAutospacing="0" w:line="240" w:lineRule="atLeast"/>
        <w:ind w:left="680"/>
        <w:rPr>
          <w:rFonts w:ascii="Arial" w:hAnsi="Arial" w:cs="Arial"/>
          <w:lang w:val="en-US"/>
        </w:rPr>
      </w:pPr>
      <w:r w:rsidRPr="00A956A9">
        <w:rPr>
          <w:rFonts w:ascii="Arial" w:hAnsi="Arial" w:cs="Arial"/>
          <w:i/>
          <w:iCs/>
          <w:lang w:val="en-US"/>
        </w:rPr>
        <w:t>Additional Information.</w:t>
      </w:r>
      <w:r w:rsidRPr="008B4B16">
        <w:rPr>
          <w:rFonts w:ascii="Arial" w:hAnsi="Arial" w:cs="Arial"/>
          <w:lang w:val="en-US"/>
        </w:rPr>
        <w:t xml:space="preserve">  If additional information to that contained in this document is required by the GRG when bids are being considered, written information and/or interviews may be requested to obtain such information at no cost to the GRG.  The GRG may also provide additional information or clarification.</w:t>
      </w:r>
    </w:p>
    <w:p w14:paraId="6FB5074D" w14:textId="77777777" w:rsidR="008A115F" w:rsidRPr="008B4B16" w:rsidRDefault="008A115F" w:rsidP="00BF69FC">
      <w:pPr>
        <w:pStyle w:val="BodyText2"/>
        <w:numPr>
          <w:ilvl w:val="1"/>
          <w:numId w:val="8"/>
        </w:numPr>
        <w:spacing w:before="0" w:beforeAutospacing="0" w:after="120" w:afterAutospacing="0" w:line="240" w:lineRule="atLeast"/>
        <w:ind w:left="680"/>
        <w:rPr>
          <w:rFonts w:ascii="Arial" w:hAnsi="Arial" w:cs="Arial"/>
          <w:lang w:val="en-US"/>
        </w:rPr>
      </w:pPr>
      <w:r w:rsidRPr="00A956A9">
        <w:rPr>
          <w:rFonts w:ascii="Arial" w:hAnsi="Arial" w:cs="Arial"/>
          <w:i/>
          <w:iCs/>
          <w:lang w:val="en-US"/>
        </w:rPr>
        <w:t>Process.</w:t>
      </w:r>
      <w:r w:rsidRPr="008B4B16">
        <w:rPr>
          <w:rFonts w:ascii="Arial" w:hAnsi="Arial" w:cs="Arial"/>
          <w:lang w:val="en-US"/>
        </w:rPr>
        <w:t xml:space="preserve">  The GRG reserves the right to withdraw from the request for quote process described in this document for whatever reason, prior to the signing of any agreement/contract with any party for the delivery of goods or services described in this document and / or alter the process.</w:t>
      </w:r>
    </w:p>
    <w:p w14:paraId="0EE611CE" w14:textId="77777777" w:rsidR="008A115F" w:rsidRPr="008B4B16" w:rsidRDefault="008A115F" w:rsidP="00BF69FC">
      <w:pPr>
        <w:pStyle w:val="BodyText2"/>
        <w:numPr>
          <w:ilvl w:val="1"/>
          <w:numId w:val="8"/>
        </w:numPr>
        <w:spacing w:before="0" w:beforeAutospacing="0" w:after="120" w:afterAutospacing="0" w:line="240" w:lineRule="atLeast"/>
        <w:ind w:left="680"/>
        <w:rPr>
          <w:rFonts w:ascii="Arial" w:hAnsi="Arial" w:cs="Arial"/>
          <w:lang w:val="en-US"/>
        </w:rPr>
      </w:pPr>
      <w:r w:rsidRPr="00A956A9">
        <w:rPr>
          <w:rFonts w:ascii="Arial" w:hAnsi="Arial" w:cs="Arial"/>
          <w:i/>
          <w:iCs/>
          <w:lang w:val="en-US"/>
        </w:rPr>
        <w:t>Negotiation.</w:t>
      </w:r>
      <w:r w:rsidRPr="008B4B16">
        <w:rPr>
          <w:rFonts w:ascii="Arial" w:hAnsi="Arial" w:cs="Arial"/>
          <w:lang w:val="en-US"/>
        </w:rPr>
        <w:t xml:space="preserve">  The GRG reserves the right to negotiate with short-listed bidders after the request for quote closing time and allow any Bidder to alter its quote.</w:t>
      </w:r>
    </w:p>
    <w:p w14:paraId="2B45D6FE" w14:textId="77777777" w:rsidR="008A115F" w:rsidRPr="008B4B16" w:rsidRDefault="008A115F" w:rsidP="00BF69FC">
      <w:pPr>
        <w:pStyle w:val="BodyText2"/>
        <w:numPr>
          <w:ilvl w:val="1"/>
          <w:numId w:val="8"/>
        </w:numPr>
        <w:spacing w:before="0" w:beforeAutospacing="0" w:after="120" w:afterAutospacing="0" w:line="240" w:lineRule="atLeast"/>
        <w:ind w:left="680"/>
        <w:rPr>
          <w:rFonts w:ascii="Arial" w:hAnsi="Arial" w:cs="Arial"/>
          <w:lang w:val="en-US"/>
        </w:rPr>
      </w:pPr>
      <w:r w:rsidRPr="00A956A9">
        <w:rPr>
          <w:rFonts w:ascii="Arial" w:hAnsi="Arial" w:cs="Arial"/>
          <w:i/>
          <w:iCs/>
          <w:lang w:val="en-US"/>
        </w:rPr>
        <w:lastRenderedPageBreak/>
        <w:t>Part Quotes.</w:t>
      </w:r>
      <w:r w:rsidRPr="008B4B16">
        <w:rPr>
          <w:rFonts w:ascii="Arial" w:hAnsi="Arial" w:cs="Arial"/>
          <w:lang w:val="en-US"/>
        </w:rPr>
        <w:t xml:space="preserve">  The GRG reserves the right to accept quotes in relation to some and not all of the scope of activity described, or appoint one, more than one or no organization on the basis of the quotes received.</w:t>
      </w:r>
    </w:p>
    <w:p w14:paraId="315588DE" w14:textId="20AC7B62" w:rsidR="008A115F" w:rsidRPr="008B4B16" w:rsidRDefault="008A115F" w:rsidP="00BF69FC">
      <w:pPr>
        <w:pStyle w:val="BodyText2"/>
        <w:numPr>
          <w:ilvl w:val="1"/>
          <w:numId w:val="8"/>
        </w:numPr>
        <w:spacing w:before="0" w:beforeAutospacing="0" w:after="120" w:afterAutospacing="0" w:line="240" w:lineRule="atLeast"/>
        <w:ind w:left="680"/>
        <w:rPr>
          <w:rFonts w:ascii="Arial" w:hAnsi="Arial" w:cs="Arial"/>
          <w:lang w:val="en-US"/>
        </w:rPr>
      </w:pPr>
      <w:r w:rsidRPr="00A956A9">
        <w:rPr>
          <w:rFonts w:ascii="Arial" w:hAnsi="Arial" w:cs="Arial"/>
          <w:i/>
          <w:iCs/>
          <w:lang w:val="en-US"/>
        </w:rPr>
        <w:t>Conflicts of Interest.</w:t>
      </w:r>
      <w:r w:rsidRPr="008B4B16">
        <w:rPr>
          <w:rFonts w:ascii="Arial" w:hAnsi="Arial" w:cs="Arial"/>
          <w:lang w:val="en-US"/>
        </w:rPr>
        <w:t xml:space="preserve">  Bidders must declare to the GRG any matter or issue which is, may be perceived to be or may lead to a conflict of interest regarding their proposal or participation in the supply of the goods or services described.  Bidders must describe a strategy so that any conflict of interest will be avoided.</w:t>
      </w:r>
      <w:r w:rsidR="00D00F8B" w:rsidRPr="00D00F8B">
        <w:t xml:space="preserve"> </w:t>
      </w:r>
      <w:r w:rsidR="00D00F8B">
        <w:t>The evaluator is required to be someone not involved in the direct delivery of the program</w:t>
      </w:r>
      <w:r w:rsidR="00F657CC">
        <w:t xml:space="preserve"> including training development and </w:t>
      </w:r>
      <w:r w:rsidR="00FA201A">
        <w:t>g</w:t>
      </w:r>
      <w:r w:rsidR="00F657CC">
        <w:t>overnance</w:t>
      </w:r>
      <w:r w:rsidR="00D00F8B">
        <w:t>.</w:t>
      </w:r>
    </w:p>
    <w:p w14:paraId="39708823" w14:textId="59E08CD6" w:rsidR="008A115F" w:rsidRPr="008B4B16" w:rsidRDefault="008A115F" w:rsidP="00BF69FC">
      <w:pPr>
        <w:pStyle w:val="BodyText2"/>
        <w:numPr>
          <w:ilvl w:val="1"/>
          <w:numId w:val="8"/>
        </w:numPr>
        <w:spacing w:before="0" w:beforeAutospacing="0" w:after="120" w:afterAutospacing="0" w:line="240" w:lineRule="atLeast"/>
        <w:ind w:left="680"/>
        <w:rPr>
          <w:rFonts w:ascii="Arial" w:hAnsi="Arial" w:cs="Arial"/>
          <w:lang w:val="en-US"/>
        </w:rPr>
      </w:pPr>
      <w:r w:rsidRPr="00A956A9">
        <w:rPr>
          <w:rFonts w:ascii="Arial" w:hAnsi="Arial" w:cs="Arial"/>
          <w:i/>
          <w:iCs/>
          <w:lang w:val="en-US"/>
        </w:rPr>
        <w:t>Confidentiality.</w:t>
      </w:r>
      <w:r w:rsidRPr="008B4B16">
        <w:rPr>
          <w:rFonts w:ascii="Arial" w:hAnsi="Arial" w:cs="Arial"/>
          <w:lang w:val="en-US"/>
        </w:rPr>
        <w:t xml:space="preserve">  All bids and any accompanying documents become the property of </w:t>
      </w:r>
      <w:r w:rsidR="00C3069C">
        <w:rPr>
          <w:rFonts w:ascii="Arial" w:hAnsi="Arial" w:cs="Arial"/>
          <w:lang w:val="en-US"/>
        </w:rPr>
        <w:t>Carer KaFE</w:t>
      </w:r>
      <w:r w:rsidRPr="008B4B16">
        <w:rPr>
          <w:rFonts w:ascii="Arial" w:hAnsi="Arial" w:cs="Arial"/>
          <w:lang w:val="en-US"/>
        </w:rPr>
        <w:t>.  Ownership of all information, reports or data provided by the GRG to bidders resides in the State of Victoria.  The bidder shall not, without the written approval of the GRG, use the information or reports other than in the development of the quote or the delivery of the goods or services.  Such information, in whatever form provided by the GRG or converted by the bidder, must be destroyed in a secure fashion following advice of the outcome of the request for quote process or at completion of the provision of the goods or services.</w:t>
      </w:r>
    </w:p>
    <w:p w14:paraId="2AB8A7E4" w14:textId="77777777" w:rsidR="00104857" w:rsidRDefault="008A115F" w:rsidP="00BF69FC">
      <w:pPr>
        <w:pStyle w:val="BodyText2"/>
        <w:numPr>
          <w:ilvl w:val="1"/>
          <w:numId w:val="8"/>
        </w:numPr>
        <w:spacing w:before="0" w:beforeAutospacing="0" w:after="120" w:afterAutospacing="0" w:line="240" w:lineRule="atLeast"/>
        <w:ind w:left="680"/>
        <w:rPr>
          <w:rFonts w:ascii="Arial" w:hAnsi="Arial" w:cs="Arial"/>
          <w:lang w:val="en-US"/>
        </w:rPr>
      </w:pPr>
      <w:r w:rsidRPr="00A956A9">
        <w:rPr>
          <w:rFonts w:ascii="Arial" w:hAnsi="Arial" w:cs="Arial"/>
          <w:i/>
          <w:iCs/>
          <w:lang w:val="en-US"/>
        </w:rPr>
        <w:t xml:space="preserve">Notification of Probity Breach Required.  </w:t>
      </w:r>
      <w:r w:rsidRPr="00E227F3">
        <w:rPr>
          <w:rFonts w:ascii="Arial" w:hAnsi="Arial" w:cs="Arial"/>
          <w:iCs/>
          <w:lang w:val="en-US"/>
        </w:rPr>
        <w:t>Should</w:t>
      </w:r>
      <w:r w:rsidRPr="008B4B16">
        <w:rPr>
          <w:rFonts w:ascii="Arial" w:hAnsi="Arial" w:cs="Arial"/>
          <w:lang w:val="en-US"/>
        </w:rPr>
        <w:t xml:space="preserve"> any bidder consider that the request for quote process has failed to accord it fair right to be considered as a successful bidder or that it has been prejudiced by any breach of these Terms and Conditions or other relevant principle affecting the bids or their evaluation, the bidder must provide immediate notice of the alleged failure or breach to the Contact Person.  Notification must set out the issues in dispute, the impact on the bidder’s interests, any relevant background information and the outcome desired.</w:t>
      </w:r>
    </w:p>
    <w:p w14:paraId="54730ED2" w14:textId="77777777" w:rsidR="00104857" w:rsidRDefault="00104857" w:rsidP="00BF69FC">
      <w:pPr>
        <w:pStyle w:val="BodyText2"/>
        <w:numPr>
          <w:ilvl w:val="1"/>
          <w:numId w:val="8"/>
        </w:numPr>
        <w:spacing w:before="0" w:beforeAutospacing="0" w:after="120" w:afterAutospacing="0" w:line="240" w:lineRule="atLeast"/>
        <w:ind w:left="680"/>
        <w:rPr>
          <w:rFonts w:ascii="Arial" w:hAnsi="Arial" w:cs="Arial"/>
          <w:lang w:val="en-US"/>
        </w:rPr>
      </w:pPr>
      <w:r w:rsidRPr="00104857">
        <w:rPr>
          <w:rFonts w:ascii="Arial" w:hAnsi="Arial" w:cs="Arial"/>
          <w:i/>
          <w:iCs/>
          <w:lang w:val="en-US"/>
        </w:rPr>
        <w:t>Presumption to Full Disclosure.</w:t>
      </w:r>
      <w:r w:rsidRPr="00104857">
        <w:rPr>
          <w:rFonts w:ascii="Arial" w:hAnsi="Arial" w:cs="Arial"/>
          <w:lang w:val="en-US"/>
        </w:rPr>
        <w:t xml:space="preserve"> The Victorian Government has a strong presumption in favour of disclosing contracts and, in determining whether any clauses should be confidential, specific FOI principles (including a public interest test) will apply. The Government cannot pre-empt the workings of the FOI Act or constrain the auditor general's powers to secure and publish documents as he sees fit.</w:t>
      </w:r>
    </w:p>
    <w:p w14:paraId="62F348AB" w14:textId="25D7CFDC" w:rsidR="00104857" w:rsidRDefault="008A115F" w:rsidP="00BF69FC">
      <w:pPr>
        <w:pStyle w:val="BodyText2"/>
        <w:numPr>
          <w:ilvl w:val="1"/>
          <w:numId w:val="8"/>
        </w:numPr>
        <w:spacing w:before="0" w:beforeAutospacing="0" w:after="120" w:afterAutospacing="0" w:line="240" w:lineRule="atLeast"/>
        <w:ind w:left="680"/>
        <w:rPr>
          <w:rFonts w:ascii="Arial" w:hAnsi="Arial" w:cs="Arial"/>
          <w:lang w:val="en-US"/>
        </w:rPr>
      </w:pPr>
      <w:r w:rsidRPr="00104857">
        <w:rPr>
          <w:rFonts w:ascii="Arial" w:hAnsi="Arial" w:cs="Arial"/>
          <w:i/>
          <w:iCs/>
          <w:lang w:val="en-US"/>
        </w:rPr>
        <w:t xml:space="preserve">Disclosure of Quote and Contract Details. </w:t>
      </w:r>
      <w:r w:rsidR="00E672F5" w:rsidRPr="00104857">
        <w:rPr>
          <w:rFonts w:ascii="Arial" w:hAnsi="Arial" w:cs="Arial"/>
          <w:lang w:val="en-US"/>
        </w:rPr>
        <w:t>Subject to this clause and the Conditions of Contract, all documents provided by the Bidder will be held in confidence so far as the law permits. Notwithstanding any copyright or other intellectual property right that may subsist in the Quote documents, the Bidder, by submitting the Quote, licenses the GRG to reproduce the whole or any portion of the Quote documents for the purposes of the evaluation.</w:t>
      </w:r>
      <w:r w:rsidR="00104857" w:rsidRPr="00104857">
        <w:rPr>
          <w:rFonts w:ascii="Arial" w:hAnsi="Arial" w:cs="Arial"/>
          <w:lang w:val="en-US"/>
        </w:rPr>
        <w:t xml:space="preserve"> In submitting its quote the bidder accepts that the will publish (on the internet or otherwise) the name of the successful or recommended bidder(s), the value of the successful quote(s) and the contractor’s name together with the provisions of the contract generally.</w:t>
      </w:r>
    </w:p>
    <w:p w14:paraId="410894D0" w14:textId="634DEBF5" w:rsidR="00104857" w:rsidRPr="00104857" w:rsidRDefault="00104857" w:rsidP="00BF69FC">
      <w:pPr>
        <w:pStyle w:val="BodyText2"/>
        <w:numPr>
          <w:ilvl w:val="1"/>
          <w:numId w:val="8"/>
        </w:numPr>
        <w:spacing w:before="0" w:beforeAutospacing="0" w:after="120" w:afterAutospacing="0" w:line="240" w:lineRule="atLeast"/>
        <w:ind w:left="680"/>
      </w:pPr>
      <w:r w:rsidRPr="00104857">
        <w:rPr>
          <w:rFonts w:ascii="Arial" w:hAnsi="Arial" w:cs="Arial"/>
          <w:i/>
          <w:iCs/>
          <w:lang w:val="en-US"/>
        </w:rPr>
        <w:t xml:space="preserve">Non-disclosure of contract. </w:t>
      </w:r>
      <w:r w:rsidRPr="00104857">
        <w:rPr>
          <w:rFonts w:ascii="Arial" w:hAnsi="Arial" w:cs="Arial"/>
          <w:lang w:val="en-US"/>
        </w:rPr>
        <w:t xml:space="preserve">Non-disclosure of contract provisions must be justified under the principles for exemption within section 34(1) of the Freedom of Information Act 1982, providing that information acquired by an agency or a minister from a business, commercial or financial undertaking is exempt under the Act if the information relates to trade secrets or other matters of a business, commercial or financial nature and the disclosure would be likely to expose the undertaking unreasonably to disadvantage. The </w:t>
      </w:r>
      <w:r w:rsidR="00A87922">
        <w:rPr>
          <w:rFonts w:ascii="Arial" w:hAnsi="Arial" w:cs="Arial"/>
          <w:lang w:val="en-US"/>
        </w:rPr>
        <w:t>GRG</w:t>
      </w:r>
      <w:r w:rsidR="00A87922" w:rsidRPr="00104857">
        <w:rPr>
          <w:rFonts w:ascii="Arial" w:hAnsi="Arial" w:cs="Arial"/>
          <w:lang w:val="en-US"/>
        </w:rPr>
        <w:t xml:space="preserve"> </w:t>
      </w:r>
      <w:r w:rsidRPr="00104857">
        <w:rPr>
          <w:rFonts w:ascii="Arial" w:hAnsi="Arial" w:cs="Arial"/>
          <w:lang w:val="en-US"/>
        </w:rPr>
        <w:t>will consider these arguments in the evaluation of quotes and negotiation with bidders.</w:t>
      </w:r>
    </w:p>
    <w:p w14:paraId="47AA2CB0" w14:textId="2F0C572C" w:rsidR="00104857" w:rsidRPr="00104857" w:rsidRDefault="00104857" w:rsidP="00BF69FC">
      <w:pPr>
        <w:pStyle w:val="BodyText2"/>
        <w:numPr>
          <w:ilvl w:val="1"/>
          <w:numId w:val="8"/>
        </w:numPr>
        <w:spacing w:before="0" w:beforeAutospacing="0" w:after="120" w:afterAutospacing="0" w:line="240" w:lineRule="atLeast"/>
        <w:ind w:left="680"/>
      </w:pPr>
      <w:r w:rsidRPr="00104857">
        <w:rPr>
          <w:rFonts w:ascii="Arial" w:hAnsi="Arial" w:cs="Arial"/>
          <w:i/>
          <w:iCs/>
          <w:lang w:val="en-US"/>
        </w:rPr>
        <w:t xml:space="preserve">Lobbying. </w:t>
      </w:r>
      <w:r w:rsidRPr="00104857">
        <w:rPr>
          <w:rFonts w:ascii="Arial" w:hAnsi="Arial" w:cs="Arial"/>
          <w:lang w:val="en-US"/>
        </w:rPr>
        <w:t xml:space="preserve">Any attempt by any bidder to exert influence on the outcome of the assessment process by lobbying, directly or indirectly, </w:t>
      </w:r>
      <w:r w:rsidR="00A87922">
        <w:rPr>
          <w:rFonts w:ascii="Arial" w:hAnsi="Arial" w:cs="Arial"/>
          <w:lang w:val="en-US"/>
        </w:rPr>
        <w:t>GRG</w:t>
      </w:r>
      <w:r w:rsidR="00A87922" w:rsidRPr="00104857">
        <w:rPr>
          <w:rFonts w:ascii="Arial" w:hAnsi="Arial" w:cs="Arial"/>
          <w:lang w:val="en-US"/>
        </w:rPr>
        <w:t xml:space="preserve"> </w:t>
      </w:r>
      <w:r w:rsidRPr="00104857">
        <w:rPr>
          <w:rFonts w:ascii="Arial" w:hAnsi="Arial" w:cs="Arial"/>
          <w:lang w:val="en-US"/>
        </w:rPr>
        <w:t>staff or members of parliament, will be grounds for disqualification of the tender from further consideration.</w:t>
      </w:r>
    </w:p>
    <w:p w14:paraId="381ED133" w14:textId="77777777" w:rsidR="00104857" w:rsidRDefault="008A115F" w:rsidP="00BF69FC">
      <w:pPr>
        <w:pStyle w:val="BodyText2"/>
        <w:numPr>
          <w:ilvl w:val="1"/>
          <w:numId w:val="8"/>
        </w:numPr>
        <w:spacing w:before="0" w:beforeAutospacing="0" w:after="120" w:afterAutospacing="0" w:line="240" w:lineRule="atLeast"/>
        <w:ind w:left="680"/>
        <w:rPr>
          <w:rFonts w:ascii="Arial" w:hAnsi="Arial" w:cs="Arial"/>
          <w:lang w:val="en-US"/>
        </w:rPr>
      </w:pPr>
      <w:r w:rsidRPr="00A956A9">
        <w:rPr>
          <w:rFonts w:ascii="Arial" w:hAnsi="Arial" w:cs="Arial"/>
          <w:i/>
          <w:iCs/>
          <w:lang w:val="en-US"/>
        </w:rPr>
        <w:t>Pricing.</w:t>
      </w:r>
      <w:r w:rsidRPr="00E672F5">
        <w:rPr>
          <w:rFonts w:ascii="Arial" w:hAnsi="Arial" w:cs="Arial"/>
          <w:lang w:val="en-US"/>
        </w:rPr>
        <w:t xml:space="preserve">  All prices quoted must be represented in Australian dollars.  Price variations over the period of the contract must be advised.  Bidders must state the factor and reasons for any variation.</w:t>
      </w:r>
    </w:p>
    <w:p w14:paraId="305606D9" w14:textId="0778F84C" w:rsidR="004077B7" w:rsidRDefault="00104857" w:rsidP="00BF69FC">
      <w:pPr>
        <w:pStyle w:val="BodyText2"/>
        <w:numPr>
          <w:ilvl w:val="1"/>
          <w:numId w:val="8"/>
        </w:numPr>
        <w:spacing w:before="0" w:beforeAutospacing="0" w:after="120" w:afterAutospacing="0" w:line="240" w:lineRule="atLeast"/>
        <w:ind w:left="680"/>
        <w:rPr>
          <w:rFonts w:ascii="Arial" w:hAnsi="Arial" w:cs="Arial"/>
          <w:lang w:val="en-US"/>
        </w:rPr>
      </w:pPr>
      <w:r w:rsidRPr="00104857">
        <w:rPr>
          <w:rFonts w:ascii="Arial" w:hAnsi="Arial" w:cs="Arial"/>
          <w:i/>
          <w:iCs/>
          <w:lang w:val="en-US"/>
        </w:rPr>
        <w:t xml:space="preserve">Payments to consultants. </w:t>
      </w:r>
      <w:r w:rsidRPr="00104857">
        <w:rPr>
          <w:rFonts w:ascii="Arial" w:hAnsi="Arial" w:cs="Arial"/>
          <w:lang w:val="en-US"/>
        </w:rPr>
        <w:t xml:space="preserve">Where the contracted amount exceeds $25,000, </w:t>
      </w:r>
      <w:r w:rsidR="00C3069C">
        <w:rPr>
          <w:rFonts w:ascii="Arial" w:hAnsi="Arial" w:cs="Arial"/>
          <w:lang w:val="en-US"/>
        </w:rPr>
        <w:t>Carer KaFE</w:t>
      </w:r>
      <w:r w:rsidRPr="00104857">
        <w:rPr>
          <w:rFonts w:ascii="Arial" w:hAnsi="Arial" w:cs="Arial"/>
          <w:lang w:val="en-US"/>
        </w:rPr>
        <w:t xml:space="preserve"> may withhold 20% of the amount to be paid until the </w:t>
      </w:r>
      <w:r w:rsidR="00A87922">
        <w:rPr>
          <w:rFonts w:ascii="Arial" w:hAnsi="Arial" w:cs="Arial"/>
          <w:lang w:val="en-US"/>
        </w:rPr>
        <w:t>GRG</w:t>
      </w:r>
      <w:r w:rsidR="00A87922" w:rsidRPr="00104857">
        <w:rPr>
          <w:rFonts w:ascii="Arial" w:hAnsi="Arial" w:cs="Arial"/>
          <w:lang w:val="en-US"/>
        </w:rPr>
        <w:t xml:space="preserve"> </w:t>
      </w:r>
      <w:r w:rsidRPr="00104857">
        <w:rPr>
          <w:rFonts w:ascii="Arial" w:hAnsi="Arial" w:cs="Arial"/>
          <w:lang w:val="en-US"/>
        </w:rPr>
        <w:t>is satisfied that the project is completed.</w:t>
      </w:r>
    </w:p>
    <w:p w14:paraId="3D3E8EDD" w14:textId="46DA2FC2" w:rsidR="004077B7" w:rsidRDefault="004077B7" w:rsidP="00BF69FC">
      <w:pPr>
        <w:pStyle w:val="BodyText2"/>
        <w:numPr>
          <w:ilvl w:val="1"/>
          <w:numId w:val="8"/>
        </w:numPr>
        <w:spacing w:before="0" w:beforeAutospacing="0" w:after="120" w:afterAutospacing="0" w:line="240" w:lineRule="atLeast"/>
        <w:ind w:left="680"/>
        <w:rPr>
          <w:rFonts w:ascii="Arial" w:hAnsi="Arial" w:cs="Arial"/>
          <w:lang w:val="en-US"/>
        </w:rPr>
      </w:pPr>
      <w:r w:rsidRPr="004077B7">
        <w:rPr>
          <w:rFonts w:ascii="Arial" w:hAnsi="Arial" w:cs="Arial"/>
          <w:i/>
          <w:iCs/>
          <w:lang w:val="en-US"/>
        </w:rPr>
        <w:lastRenderedPageBreak/>
        <w:t xml:space="preserve">Probity of personnel. </w:t>
      </w:r>
      <w:r w:rsidRPr="004077B7">
        <w:rPr>
          <w:rFonts w:ascii="Arial" w:hAnsi="Arial" w:cs="Arial"/>
          <w:lang w:val="en-US"/>
        </w:rPr>
        <w:t xml:space="preserve">Depending on the nature of the services being provided, the successful bidder may be required to ensure that its personnel engaged in providing services to the </w:t>
      </w:r>
      <w:r w:rsidR="00A87922">
        <w:rPr>
          <w:rFonts w:ascii="Arial" w:hAnsi="Arial" w:cs="Arial"/>
          <w:lang w:val="en-US"/>
        </w:rPr>
        <w:t>GRG</w:t>
      </w:r>
      <w:r w:rsidR="00A87922" w:rsidRPr="004077B7">
        <w:rPr>
          <w:rFonts w:ascii="Arial" w:hAnsi="Arial" w:cs="Arial"/>
          <w:lang w:val="en-US"/>
        </w:rPr>
        <w:t xml:space="preserve"> </w:t>
      </w:r>
      <w:r w:rsidRPr="004077B7">
        <w:rPr>
          <w:rFonts w:ascii="Arial" w:hAnsi="Arial" w:cs="Arial"/>
          <w:lang w:val="en-US"/>
        </w:rPr>
        <w:t>have a current police check and/or working with children check.</w:t>
      </w:r>
    </w:p>
    <w:p w14:paraId="357EA71D" w14:textId="7ACE2C0D" w:rsidR="002B188E" w:rsidRDefault="004077B7" w:rsidP="002B188E">
      <w:pPr>
        <w:pStyle w:val="DHHSbullet1"/>
        <w:numPr>
          <w:ilvl w:val="1"/>
          <w:numId w:val="8"/>
        </w:numPr>
        <w:spacing w:after="120"/>
        <w:ind w:left="720"/>
      </w:pPr>
      <w:r w:rsidRPr="004077B7">
        <w:rPr>
          <w:rFonts w:eastAsia="Times New Roman" w:cs="Arial"/>
          <w:i/>
          <w:iCs/>
          <w:szCs w:val="24"/>
          <w:lang w:val="en-US"/>
        </w:rPr>
        <w:t xml:space="preserve">Complaints. </w:t>
      </w:r>
      <w:r w:rsidRPr="004077B7">
        <w:t xml:space="preserve">The </w:t>
      </w:r>
      <w:r w:rsidR="00A87922">
        <w:t>GRG</w:t>
      </w:r>
      <w:r w:rsidR="00A87922" w:rsidRPr="004077B7">
        <w:t xml:space="preserve"> </w:t>
      </w:r>
      <w:r w:rsidRPr="004077B7">
        <w:t xml:space="preserve">places a high level of importance on the way it conducts procurement.  A bidder with a complaint about this procurement process should first address their concerns to the relevant contact person for this process.  For further information about the </w:t>
      </w:r>
      <w:r w:rsidR="00A87922">
        <w:t>GRG’s</w:t>
      </w:r>
      <w:r w:rsidR="00A87922" w:rsidRPr="004077B7">
        <w:t xml:space="preserve"> </w:t>
      </w:r>
      <w:r w:rsidRPr="004077B7">
        <w:t xml:space="preserve">complaints management process, please refer to </w:t>
      </w:r>
      <w:r w:rsidR="00A87922">
        <w:t xml:space="preserve">the GRG. </w:t>
      </w:r>
    </w:p>
    <w:p w14:paraId="7622780E" w14:textId="5E1B00A9" w:rsidR="002B188E" w:rsidRPr="002B188E" w:rsidRDefault="002B188E" w:rsidP="002B188E">
      <w:pPr>
        <w:rPr>
          <w:rFonts w:ascii="Arial" w:hAnsi="Arial" w:cs="Arial"/>
          <w:i/>
          <w:iCs/>
          <w:szCs w:val="24"/>
          <w:lang w:val="en-US"/>
        </w:rPr>
      </w:pPr>
      <w:r>
        <w:rPr>
          <w:rFonts w:cs="Arial"/>
          <w:i/>
          <w:iCs/>
          <w:szCs w:val="24"/>
          <w:lang w:val="en-US"/>
        </w:rPr>
        <w:br w:type="page"/>
      </w:r>
    </w:p>
    <w:p w14:paraId="18ECCA2D" w14:textId="77777777" w:rsidR="008A115F" w:rsidRPr="00E672F5" w:rsidRDefault="008A115F" w:rsidP="00BF69FC">
      <w:pPr>
        <w:pStyle w:val="Heading2"/>
        <w:numPr>
          <w:ilvl w:val="0"/>
          <w:numId w:val="8"/>
        </w:numPr>
        <w:ind w:left="663"/>
      </w:pPr>
      <w:bookmarkStart w:id="42" w:name="_Toc36998160"/>
      <w:bookmarkStart w:id="43" w:name="_Toc39243520"/>
      <w:r w:rsidRPr="00E672F5">
        <w:lastRenderedPageBreak/>
        <w:t>Queries</w:t>
      </w:r>
      <w:bookmarkEnd w:id="42"/>
      <w:bookmarkEnd w:id="43"/>
    </w:p>
    <w:p w14:paraId="4F14CCC8" w14:textId="77777777" w:rsidR="008A115F" w:rsidRPr="00056218" w:rsidRDefault="008A115F" w:rsidP="00E672F5">
      <w:pPr>
        <w:pStyle w:val="DHHSbody"/>
        <w:rPr>
          <w:lang w:val="en-US"/>
        </w:rPr>
      </w:pPr>
      <w:r w:rsidRPr="00056218">
        <w:rPr>
          <w:lang w:val="en-US"/>
        </w:rPr>
        <w:t>Queries may be directed to: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348"/>
      </w:tblGrid>
      <w:tr w:rsidR="008A115F" w:rsidRPr="00056218" w14:paraId="6BF5C3BC" w14:textId="77777777" w:rsidTr="00333360">
        <w:trPr>
          <w:trHeight w:val="365"/>
        </w:trPr>
        <w:tc>
          <w:tcPr>
            <w:tcW w:w="4428" w:type="dxa"/>
            <w:vAlign w:val="center"/>
          </w:tcPr>
          <w:p w14:paraId="6C00E37A" w14:textId="0DC28412" w:rsidR="008A115F" w:rsidRPr="00056218" w:rsidRDefault="008A115F" w:rsidP="00E672F5">
            <w:pPr>
              <w:pStyle w:val="DHHStablecolhead"/>
              <w:rPr>
                <w:lang w:val="en-US"/>
              </w:rPr>
            </w:pPr>
            <w:r w:rsidRPr="00056218">
              <w:rPr>
                <w:lang w:val="en-US"/>
              </w:rPr>
              <w:t xml:space="preserve">Contact </w:t>
            </w:r>
            <w:r w:rsidR="00333360">
              <w:rPr>
                <w:lang w:val="en-US"/>
              </w:rPr>
              <w:t>n</w:t>
            </w:r>
            <w:r w:rsidRPr="00056218">
              <w:rPr>
                <w:lang w:val="en-US"/>
              </w:rPr>
              <w:t>ame</w:t>
            </w:r>
            <w:r w:rsidR="00333360">
              <w:rPr>
                <w:lang w:val="en-US"/>
              </w:rPr>
              <w:t>:</w:t>
            </w:r>
          </w:p>
        </w:tc>
        <w:tc>
          <w:tcPr>
            <w:tcW w:w="5348" w:type="dxa"/>
            <w:vAlign w:val="center"/>
          </w:tcPr>
          <w:p w14:paraId="7923C2D1" w14:textId="77777777" w:rsidR="008A115F" w:rsidRPr="00E14DF5" w:rsidRDefault="008A115F" w:rsidP="00E672F5">
            <w:pPr>
              <w:pStyle w:val="DHHSbody"/>
              <w:rPr>
                <w:lang w:val="en-US"/>
              </w:rPr>
            </w:pPr>
            <w:r w:rsidRPr="00E14DF5">
              <w:rPr>
                <w:lang w:val="en-US"/>
              </w:rPr>
              <w:t>Penny Daly</w:t>
            </w:r>
          </w:p>
        </w:tc>
      </w:tr>
      <w:tr w:rsidR="008A115F" w:rsidRPr="00056218" w14:paraId="418D334C" w14:textId="77777777" w:rsidTr="00333360">
        <w:trPr>
          <w:trHeight w:val="365"/>
        </w:trPr>
        <w:tc>
          <w:tcPr>
            <w:tcW w:w="4428" w:type="dxa"/>
            <w:vAlign w:val="center"/>
          </w:tcPr>
          <w:p w14:paraId="4E62EE38" w14:textId="7962E492" w:rsidR="008A115F" w:rsidRPr="00056218" w:rsidRDefault="008A115F" w:rsidP="00E672F5">
            <w:pPr>
              <w:pStyle w:val="DHHStablecolhead"/>
              <w:rPr>
                <w:lang w:val="en-US"/>
              </w:rPr>
            </w:pPr>
            <w:r w:rsidRPr="00056218">
              <w:rPr>
                <w:lang w:val="en-US"/>
              </w:rPr>
              <w:t xml:space="preserve">Email </w:t>
            </w:r>
            <w:r w:rsidR="00333360">
              <w:rPr>
                <w:lang w:val="en-US"/>
              </w:rPr>
              <w:t>a</w:t>
            </w:r>
            <w:r w:rsidRPr="00056218">
              <w:rPr>
                <w:lang w:val="en-US"/>
              </w:rPr>
              <w:t>ddress</w:t>
            </w:r>
            <w:r w:rsidR="00333360">
              <w:rPr>
                <w:lang w:val="en-US"/>
              </w:rPr>
              <w:t>:</w:t>
            </w:r>
          </w:p>
        </w:tc>
        <w:tc>
          <w:tcPr>
            <w:tcW w:w="5348" w:type="dxa"/>
            <w:vAlign w:val="center"/>
          </w:tcPr>
          <w:p w14:paraId="4459BBFA" w14:textId="2F5BC86E" w:rsidR="008A115F" w:rsidRPr="00E14DF5" w:rsidRDefault="008A115F" w:rsidP="00E672F5">
            <w:pPr>
              <w:pStyle w:val="DHHSbody"/>
              <w:rPr>
                <w:lang w:val="en-US"/>
              </w:rPr>
            </w:pPr>
            <w:r w:rsidRPr="00E14DF5">
              <w:rPr>
                <w:lang w:val="en-US"/>
              </w:rPr>
              <w:t>Penny.Daly@carer</w:t>
            </w:r>
            <w:r w:rsidR="002B188E">
              <w:rPr>
                <w:lang w:val="en-US"/>
              </w:rPr>
              <w:t>kafe</w:t>
            </w:r>
            <w:r w:rsidRPr="00E14DF5">
              <w:rPr>
                <w:lang w:val="en-US"/>
              </w:rPr>
              <w:t>.org.au</w:t>
            </w:r>
          </w:p>
        </w:tc>
      </w:tr>
      <w:tr w:rsidR="008A115F" w:rsidRPr="00056218" w14:paraId="3BC6D072" w14:textId="77777777" w:rsidTr="00333360">
        <w:trPr>
          <w:trHeight w:val="365"/>
        </w:trPr>
        <w:tc>
          <w:tcPr>
            <w:tcW w:w="4428" w:type="dxa"/>
            <w:vAlign w:val="center"/>
          </w:tcPr>
          <w:p w14:paraId="60F5BD67" w14:textId="43EB57A3" w:rsidR="008A115F" w:rsidRPr="00056218" w:rsidRDefault="008A115F" w:rsidP="00E672F5">
            <w:pPr>
              <w:pStyle w:val="DHHStablecolhead"/>
              <w:rPr>
                <w:lang w:val="en-US"/>
              </w:rPr>
            </w:pPr>
            <w:r w:rsidRPr="00056218">
              <w:rPr>
                <w:lang w:val="en-US"/>
              </w:rPr>
              <w:t xml:space="preserve">Phone </w:t>
            </w:r>
            <w:r w:rsidR="00333360">
              <w:rPr>
                <w:lang w:val="en-US"/>
              </w:rPr>
              <w:t>n</w:t>
            </w:r>
            <w:r w:rsidRPr="00056218">
              <w:rPr>
                <w:lang w:val="en-US"/>
              </w:rPr>
              <w:t>o</w:t>
            </w:r>
            <w:r w:rsidR="00333360">
              <w:rPr>
                <w:lang w:val="en-US"/>
              </w:rPr>
              <w:t>:</w:t>
            </w:r>
          </w:p>
        </w:tc>
        <w:tc>
          <w:tcPr>
            <w:tcW w:w="5348" w:type="dxa"/>
            <w:vAlign w:val="center"/>
          </w:tcPr>
          <w:p w14:paraId="4E700D9B" w14:textId="77777777" w:rsidR="008A115F" w:rsidRPr="00E14DF5" w:rsidRDefault="008A115F" w:rsidP="00E672F5">
            <w:pPr>
              <w:pStyle w:val="DHHSbody"/>
              <w:rPr>
                <w:lang w:val="en-US"/>
              </w:rPr>
            </w:pPr>
            <w:r w:rsidRPr="00E14DF5">
              <w:rPr>
                <w:lang w:val="en-US"/>
              </w:rPr>
              <w:t>03 9416 4292</w:t>
            </w:r>
          </w:p>
        </w:tc>
      </w:tr>
    </w:tbl>
    <w:p w14:paraId="553776C9" w14:textId="6A55EBF2" w:rsidR="008A115F" w:rsidRPr="00056218" w:rsidRDefault="004077B7" w:rsidP="00E672F5">
      <w:pPr>
        <w:pStyle w:val="DHHSbody"/>
        <w:rPr>
          <w:sz w:val="22"/>
          <w:lang w:val="en-US"/>
        </w:rPr>
      </w:pPr>
      <w:r>
        <w:br/>
      </w:r>
      <w:r w:rsidR="008A115F" w:rsidRPr="00056218">
        <w:t xml:space="preserve">All requests for clarification or for additional information must be lodged by the nominated </w:t>
      </w:r>
      <w:r w:rsidR="008A115F" w:rsidRPr="004F5C06">
        <w:t xml:space="preserve">date (refer Table at </w:t>
      </w:r>
      <w:r w:rsidR="004F5C06" w:rsidRPr="004F5C06">
        <w:t>Section 2</w:t>
      </w:r>
      <w:r w:rsidR="008A115F" w:rsidRPr="004F5C06">
        <w:t>) to</w:t>
      </w:r>
      <w:r w:rsidR="008A115F" w:rsidRPr="00056218">
        <w:t xml:space="preserve"> allow sufficient time for response and information to be provided to all parties quoting.  </w:t>
      </w:r>
    </w:p>
    <w:p w14:paraId="4BD4E0E6" w14:textId="6C29314D" w:rsidR="008A115F" w:rsidRPr="00E672F5" w:rsidRDefault="008A115F" w:rsidP="00BF69FC">
      <w:pPr>
        <w:pStyle w:val="Heading2"/>
        <w:numPr>
          <w:ilvl w:val="0"/>
          <w:numId w:val="8"/>
        </w:numPr>
        <w:ind w:left="663"/>
      </w:pPr>
      <w:bookmarkStart w:id="44" w:name="_Toc36998161"/>
      <w:bookmarkStart w:id="45" w:name="_Toc39243521"/>
      <w:r w:rsidRPr="00E672F5">
        <w:t xml:space="preserve">Submission of </w:t>
      </w:r>
      <w:r w:rsidR="00E672F5">
        <w:t>q</w:t>
      </w:r>
      <w:r w:rsidRPr="00E672F5">
        <w:t>uote</w:t>
      </w:r>
      <w:r w:rsidR="00E672F5">
        <w:t>s</w:t>
      </w:r>
      <w:bookmarkEnd w:id="44"/>
      <w:bookmarkEnd w:id="45"/>
    </w:p>
    <w:p w14:paraId="40C4B644" w14:textId="77777777" w:rsidR="008A115F" w:rsidRPr="00056218" w:rsidRDefault="008A115F" w:rsidP="00E672F5">
      <w:pPr>
        <w:pStyle w:val="DHHSbody"/>
      </w:pPr>
      <w:r w:rsidRPr="00056218">
        <w:t>All quotes must be made by completing and signing the attached Response Schedule, which is to be submitted as follows: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348"/>
      </w:tblGrid>
      <w:tr w:rsidR="008A115F" w:rsidRPr="00056218" w14:paraId="0D3AF7C2" w14:textId="77777777" w:rsidTr="00333360">
        <w:trPr>
          <w:trHeight w:val="365"/>
        </w:trPr>
        <w:tc>
          <w:tcPr>
            <w:tcW w:w="4428" w:type="dxa"/>
            <w:vAlign w:val="center"/>
          </w:tcPr>
          <w:p w14:paraId="559118F5" w14:textId="203EA2E0" w:rsidR="008A115F" w:rsidRPr="00056218" w:rsidRDefault="008A115F" w:rsidP="00E672F5">
            <w:pPr>
              <w:pStyle w:val="DHHStablecolhead"/>
              <w:rPr>
                <w:lang w:val="en-US"/>
              </w:rPr>
            </w:pPr>
            <w:r w:rsidRPr="00056218">
              <w:rPr>
                <w:lang w:val="en-US"/>
              </w:rPr>
              <w:t xml:space="preserve">Email </w:t>
            </w:r>
            <w:r w:rsidR="00333360">
              <w:rPr>
                <w:lang w:val="en-US"/>
              </w:rPr>
              <w:t>a</w:t>
            </w:r>
            <w:r w:rsidRPr="00056218">
              <w:rPr>
                <w:lang w:val="en-US"/>
              </w:rPr>
              <w:t>ddress</w:t>
            </w:r>
            <w:r w:rsidR="00333360">
              <w:rPr>
                <w:lang w:val="en-US"/>
              </w:rPr>
              <w:t>:</w:t>
            </w:r>
          </w:p>
        </w:tc>
        <w:tc>
          <w:tcPr>
            <w:tcW w:w="5348" w:type="dxa"/>
            <w:vAlign w:val="center"/>
          </w:tcPr>
          <w:p w14:paraId="3A774912" w14:textId="7730CD4F" w:rsidR="008A115F" w:rsidRPr="00E14DF5" w:rsidRDefault="008A115F" w:rsidP="00E672F5">
            <w:pPr>
              <w:pStyle w:val="DHHSbody"/>
              <w:rPr>
                <w:lang w:val="en-US"/>
              </w:rPr>
            </w:pPr>
            <w:r w:rsidRPr="00E14DF5">
              <w:rPr>
                <w:lang w:val="en-US"/>
              </w:rPr>
              <w:t>info@carer</w:t>
            </w:r>
            <w:r w:rsidR="002B188E">
              <w:rPr>
                <w:lang w:val="en-US"/>
              </w:rPr>
              <w:t>kafe</w:t>
            </w:r>
            <w:r w:rsidRPr="00E14DF5">
              <w:rPr>
                <w:lang w:val="en-US"/>
              </w:rPr>
              <w:t>.org.au</w:t>
            </w:r>
          </w:p>
        </w:tc>
      </w:tr>
      <w:tr w:rsidR="008A115F" w:rsidRPr="00056218" w14:paraId="4B4BCDB1" w14:textId="77777777" w:rsidTr="00333360">
        <w:trPr>
          <w:trHeight w:val="365"/>
        </w:trPr>
        <w:tc>
          <w:tcPr>
            <w:tcW w:w="4428" w:type="dxa"/>
            <w:vAlign w:val="center"/>
          </w:tcPr>
          <w:p w14:paraId="2A3F7424" w14:textId="1256419E" w:rsidR="008A115F" w:rsidRPr="00056218" w:rsidRDefault="008A115F" w:rsidP="00E672F5">
            <w:pPr>
              <w:pStyle w:val="DHHStablecolhead"/>
              <w:rPr>
                <w:lang w:val="en-US"/>
              </w:rPr>
            </w:pPr>
            <w:r w:rsidRPr="00056218">
              <w:rPr>
                <w:lang w:val="en-US"/>
              </w:rPr>
              <w:t xml:space="preserve">Subject </w:t>
            </w:r>
            <w:r w:rsidR="00E672F5">
              <w:rPr>
                <w:lang w:val="en-US"/>
              </w:rPr>
              <w:t>h</w:t>
            </w:r>
            <w:r w:rsidRPr="00056218">
              <w:rPr>
                <w:lang w:val="en-US"/>
              </w:rPr>
              <w:t>eading</w:t>
            </w:r>
            <w:r w:rsidR="00333360">
              <w:rPr>
                <w:lang w:val="en-US"/>
              </w:rPr>
              <w:t>:</w:t>
            </w:r>
          </w:p>
        </w:tc>
        <w:tc>
          <w:tcPr>
            <w:tcW w:w="5348" w:type="dxa"/>
            <w:vAlign w:val="center"/>
          </w:tcPr>
          <w:p w14:paraId="34E83526" w14:textId="63CB04B9" w:rsidR="008A115F" w:rsidRPr="00333360" w:rsidRDefault="008A115F" w:rsidP="00E672F5">
            <w:pPr>
              <w:pStyle w:val="DHHSbody"/>
              <w:rPr>
                <w:lang w:val="en-US"/>
              </w:rPr>
            </w:pPr>
            <w:r w:rsidRPr="00333360">
              <w:rPr>
                <w:lang w:val="en-US"/>
              </w:rPr>
              <w:t>RFQ Application: [name of your organization]</w:t>
            </w:r>
          </w:p>
        </w:tc>
      </w:tr>
      <w:tr w:rsidR="008A115F" w:rsidRPr="00056218" w14:paraId="54788B92" w14:textId="77777777" w:rsidTr="00333360">
        <w:trPr>
          <w:trHeight w:val="365"/>
        </w:trPr>
        <w:tc>
          <w:tcPr>
            <w:tcW w:w="4428" w:type="dxa"/>
            <w:vAlign w:val="center"/>
          </w:tcPr>
          <w:p w14:paraId="361EE5CE" w14:textId="121FF855" w:rsidR="008A115F" w:rsidRPr="00056218" w:rsidRDefault="008A115F" w:rsidP="00E672F5">
            <w:pPr>
              <w:pStyle w:val="DHHStablecolhead"/>
              <w:rPr>
                <w:lang w:val="en-US"/>
              </w:rPr>
            </w:pPr>
            <w:r w:rsidRPr="00056218">
              <w:rPr>
                <w:lang w:val="en-US"/>
              </w:rPr>
              <w:t xml:space="preserve">Quotes must be received at the above </w:t>
            </w:r>
            <w:r w:rsidR="00E672F5">
              <w:rPr>
                <w:lang w:val="en-US"/>
              </w:rPr>
              <w:t>e</w:t>
            </w:r>
            <w:r w:rsidRPr="00056218">
              <w:rPr>
                <w:lang w:val="en-US"/>
              </w:rPr>
              <w:t xml:space="preserve">mail </w:t>
            </w:r>
            <w:r w:rsidR="00E672F5">
              <w:rPr>
                <w:lang w:val="en-US"/>
              </w:rPr>
              <w:t>a</w:t>
            </w:r>
            <w:r w:rsidRPr="00056218">
              <w:rPr>
                <w:lang w:val="en-US"/>
              </w:rPr>
              <w:t>ddress by</w:t>
            </w:r>
            <w:r w:rsidR="00333360">
              <w:rPr>
                <w:lang w:val="en-US"/>
              </w:rPr>
              <w:t>:</w:t>
            </w:r>
          </w:p>
        </w:tc>
        <w:tc>
          <w:tcPr>
            <w:tcW w:w="5348" w:type="dxa"/>
            <w:vAlign w:val="center"/>
          </w:tcPr>
          <w:p w14:paraId="1CB485AA" w14:textId="749F09B6" w:rsidR="008A115F" w:rsidRPr="00333360" w:rsidRDefault="008A115F" w:rsidP="00F231F6">
            <w:pPr>
              <w:pStyle w:val="DHHSbody"/>
              <w:rPr>
                <w:lang w:val="en-US"/>
              </w:rPr>
            </w:pPr>
            <w:r w:rsidRPr="00333360">
              <w:rPr>
                <w:lang w:val="en-US"/>
              </w:rPr>
              <w:t xml:space="preserve">5:00pm </w:t>
            </w:r>
            <w:r w:rsidR="00F231F6">
              <w:rPr>
                <w:lang w:val="en-US"/>
              </w:rPr>
              <w:t>3</w:t>
            </w:r>
            <w:r w:rsidR="00F231F6" w:rsidRPr="00F231F6">
              <w:rPr>
                <w:vertAlign w:val="superscript"/>
                <w:lang w:val="en-US"/>
              </w:rPr>
              <w:t>rd</w:t>
            </w:r>
            <w:r w:rsidR="00F231F6">
              <w:rPr>
                <w:lang w:val="en-US"/>
              </w:rPr>
              <w:t xml:space="preserve"> June</w:t>
            </w:r>
            <w:r w:rsidRPr="00333360">
              <w:rPr>
                <w:lang w:val="en-US"/>
              </w:rPr>
              <w:t xml:space="preserve"> 2020</w:t>
            </w:r>
          </w:p>
        </w:tc>
      </w:tr>
    </w:tbl>
    <w:p w14:paraId="2F8F3E73" w14:textId="77777777" w:rsidR="008A115F" w:rsidRPr="009C0E7C" w:rsidRDefault="008A115F" w:rsidP="008A115F">
      <w:pPr>
        <w:pStyle w:val="Heading-2"/>
        <w:keepNext w:val="0"/>
        <w:keepLines w:val="0"/>
        <w:ind w:left="0"/>
        <w:jc w:val="left"/>
        <w:rPr>
          <w:color w:val="FF0000"/>
          <w:sz w:val="24"/>
        </w:rPr>
      </w:pPr>
      <w:bookmarkStart w:id="46" w:name="_Toc26173132"/>
    </w:p>
    <w:p w14:paraId="255B9686" w14:textId="2D2F32EF" w:rsidR="00B10825" w:rsidRDefault="00B10825">
      <w:pPr>
        <w:rPr>
          <w:rFonts w:ascii="Verdana" w:hAnsi="Verdana"/>
          <w:b/>
          <w:color w:val="FF0000"/>
          <w:sz w:val="36"/>
        </w:rPr>
      </w:pPr>
      <w:r>
        <w:rPr>
          <w:color w:val="FF0000"/>
        </w:rPr>
        <w:br w:type="page"/>
      </w:r>
    </w:p>
    <w:p w14:paraId="06C1D50B" w14:textId="77777777" w:rsidR="008A115F" w:rsidRPr="009C0E7C" w:rsidRDefault="008A115F" w:rsidP="008A115F">
      <w:pPr>
        <w:pStyle w:val="Heading-2"/>
        <w:keepNext w:val="0"/>
        <w:keepLines w:val="0"/>
        <w:spacing w:before="120" w:after="120"/>
        <w:ind w:left="0"/>
        <w:jc w:val="left"/>
        <w:rPr>
          <w:color w:val="FF0000"/>
        </w:rPr>
        <w:sectPr w:rsidR="008A115F" w:rsidRPr="009C0E7C" w:rsidSect="00333360">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2694" w:right="1191" w:bottom="1021" w:left="1191" w:header="170" w:footer="510" w:gutter="0"/>
          <w:cols w:space="708"/>
          <w:titlePg/>
          <w:docGrid w:linePitch="360"/>
        </w:sectPr>
      </w:pPr>
    </w:p>
    <w:p w14:paraId="45AA56DD" w14:textId="77777777" w:rsidR="008A115F" w:rsidRPr="00E672F5" w:rsidRDefault="008A115F" w:rsidP="00BF69FC">
      <w:pPr>
        <w:pStyle w:val="Heading2"/>
        <w:numPr>
          <w:ilvl w:val="0"/>
          <w:numId w:val="8"/>
        </w:numPr>
        <w:ind w:left="663"/>
      </w:pPr>
      <w:bookmarkStart w:id="47" w:name="_Toc36998162"/>
      <w:bookmarkStart w:id="48" w:name="_Toc39243522"/>
      <w:r w:rsidRPr="00E672F5">
        <w:lastRenderedPageBreak/>
        <w:t>Response Schedule</w:t>
      </w:r>
      <w:bookmarkEnd w:id="47"/>
      <w:bookmarkEnd w:id="48"/>
    </w:p>
    <w:p w14:paraId="32D3415D" w14:textId="77777777" w:rsidR="008A115F" w:rsidRPr="006455E9" w:rsidRDefault="008A115F" w:rsidP="00E672F5">
      <w:pPr>
        <w:pStyle w:val="DHHStablecaption"/>
      </w:pPr>
      <w:r w:rsidRPr="006455E9">
        <w:t>Bidder Details</w:t>
      </w:r>
      <w:bookmarkEnd w:id="46"/>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632"/>
      </w:tblGrid>
      <w:tr w:rsidR="008A115F" w:rsidRPr="006455E9" w14:paraId="61AD48B7" w14:textId="77777777" w:rsidTr="00333360">
        <w:tc>
          <w:tcPr>
            <w:tcW w:w="4320" w:type="dxa"/>
            <w:shd w:val="pct10" w:color="auto" w:fill="auto"/>
          </w:tcPr>
          <w:p w14:paraId="6D7F67E5" w14:textId="77777777" w:rsidR="008A115F" w:rsidRPr="006455E9" w:rsidRDefault="008A115F" w:rsidP="00E672F5">
            <w:pPr>
              <w:pStyle w:val="DHHStabletext"/>
            </w:pPr>
            <w:r w:rsidRPr="006455E9">
              <w:t>Full Legal Name</w:t>
            </w:r>
          </w:p>
        </w:tc>
        <w:tc>
          <w:tcPr>
            <w:tcW w:w="5632" w:type="dxa"/>
          </w:tcPr>
          <w:p w14:paraId="4BC1B799" w14:textId="77777777" w:rsidR="008A115F" w:rsidRPr="006455E9" w:rsidRDefault="008A115F" w:rsidP="00901C01">
            <w:pPr>
              <w:pStyle w:val="DHHSbody"/>
            </w:pPr>
          </w:p>
        </w:tc>
      </w:tr>
      <w:tr w:rsidR="008A115F" w:rsidRPr="006455E9" w14:paraId="7E8238BD" w14:textId="77777777" w:rsidTr="00333360">
        <w:tc>
          <w:tcPr>
            <w:tcW w:w="4320" w:type="dxa"/>
            <w:shd w:val="pct10" w:color="auto" w:fill="auto"/>
          </w:tcPr>
          <w:p w14:paraId="4FCB700B" w14:textId="77777777" w:rsidR="008A115F" w:rsidRPr="006455E9" w:rsidRDefault="008A115F" w:rsidP="00E672F5">
            <w:pPr>
              <w:pStyle w:val="DHHStabletext"/>
            </w:pPr>
            <w:r w:rsidRPr="006455E9">
              <w:t>Trading Name</w:t>
            </w:r>
          </w:p>
        </w:tc>
        <w:tc>
          <w:tcPr>
            <w:tcW w:w="5632" w:type="dxa"/>
          </w:tcPr>
          <w:p w14:paraId="4A962E7C" w14:textId="77777777" w:rsidR="008A115F" w:rsidRPr="006455E9" w:rsidRDefault="008A115F" w:rsidP="00901C01">
            <w:pPr>
              <w:pStyle w:val="DHHSbody"/>
            </w:pPr>
          </w:p>
        </w:tc>
      </w:tr>
      <w:tr w:rsidR="008A115F" w:rsidRPr="006455E9" w14:paraId="70A431A3" w14:textId="77777777" w:rsidTr="00333360">
        <w:tc>
          <w:tcPr>
            <w:tcW w:w="4320" w:type="dxa"/>
            <w:shd w:val="pct10" w:color="auto" w:fill="auto"/>
          </w:tcPr>
          <w:p w14:paraId="64C7A7DD" w14:textId="77777777" w:rsidR="008A115F" w:rsidRPr="006455E9" w:rsidRDefault="008A115F" w:rsidP="00E672F5">
            <w:pPr>
              <w:pStyle w:val="DHHStabletext"/>
            </w:pPr>
            <w:r w:rsidRPr="006455E9">
              <w:t>Entity Status (eg: Partnership, Company etc)</w:t>
            </w:r>
          </w:p>
        </w:tc>
        <w:tc>
          <w:tcPr>
            <w:tcW w:w="5632" w:type="dxa"/>
          </w:tcPr>
          <w:p w14:paraId="5A7FB734" w14:textId="77777777" w:rsidR="008A115F" w:rsidRPr="006455E9" w:rsidRDefault="008A115F" w:rsidP="00901C01">
            <w:pPr>
              <w:pStyle w:val="DHHSbody"/>
            </w:pPr>
          </w:p>
        </w:tc>
      </w:tr>
      <w:tr w:rsidR="008A115F" w:rsidRPr="006455E9" w14:paraId="418EB296" w14:textId="77777777" w:rsidTr="00333360">
        <w:tc>
          <w:tcPr>
            <w:tcW w:w="4320" w:type="dxa"/>
            <w:shd w:val="pct10" w:color="auto" w:fill="auto"/>
          </w:tcPr>
          <w:p w14:paraId="66111BB2" w14:textId="77777777" w:rsidR="008A115F" w:rsidRPr="006455E9" w:rsidRDefault="008A115F" w:rsidP="00E672F5">
            <w:pPr>
              <w:pStyle w:val="DHHStabletext"/>
            </w:pPr>
            <w:r w:rsidRPr="006455E9">
              <w:t>ACN number</w:t>
            </w:r>
          </w:p>
        </w:tc>
        <w:tc>
          <w:tcPr>
            <w:tcW w:w="5632" w:type="dxa"/>
          </w:tcPr>
          <w:p w14:paraId="396061A4" w14:textId="77777777" w:rsidR="008A115F" w:rsidRPr="006455E9" w:rsidRDefault="008A115F" w:rsidP="00901C01">
            <w:pPr>
              <w:pStyle w:val="DHHSbody"/>
            </w:pPr>
          </w:p>
        </w:tc>
      </w:tr>
      <w:tr w:rsidR="008A115F" w:rsidRPr="006455E9" w14:paraId="74C94DCA" w14:textId="77777777" w:rsidTr="00333360">
        <w:tc>
          <w:tcPr>
            <w:tcW w:w="4320" w:type="dxa"/>
            <w:shd w:val="pct10" w:color="auto" w:fill="auto"/>
          </w:tcPr>
          <w:p w14:paraId="1A65EE73" w14:textId="77777777" w:rsidR="008A115F" w:rsidRPr="006455E9" w:rsidRDefault="008A115F" w:rsidP="00E672F5">
            <w:pPr>
              <w:pStyle w:val="DHHStabletext"/>
            </w:pPr>
            <w:r w:rsidRPr="006455E9">
              <w:t>Registration for GST</w:t>
            </w:r>
          </w:p>
        </w:tc>
        <w:tc>
          <w:tcPr>
            <w:tcW w:w="5632" w:type="dxa"/>
          </w:tcPr>
          <w:p w14:paraId="53796FF8" w14:textId="77777777" w:rsidR="008A115F" w:rsidRPr="006455E9" w:rsidRDefault="008A115F" w:rsidP="00901C01">
            <w:pPr>
              <w:pStyle w:val="DHHSbody"/>
            </w:pPr>
            <w:r w:rsidRPr="006455E9">
              <w:t>(Yes or No)</w:t>
            </w:r>
          </w:p>
        </w:tc>
      </w:tr>
      <w:tr w:rsidR="008A115F" w:rsidRPr="006455E9" w14:paraId="32A56D88" w14:textId="77777777" w:rsidTr="00333360">
        <w:tc>
          <w:tcPr>
            <w:tcW w:w="4320" w:type="dxa"/>
            <w:shd w:val="pct10" w:color="auto" w:fill="auto"/>
          </w:tcPr>
          <w:p w14:paraId="69BA3046" w14:textId="77777777" w:rsidR="008A115F" w:rsidRPr="006455E9" w:rsidRDefault="008A115F" w:rsidP="00E672F5">
            <w:pPr>
              <w:pStyle w:val="DHHStabletext"/>
            </w:pPr>
            <w:r w:rsidRPr="006455E9">
              <w:t>Australian Business Number (ABN)</w:t>
            </w:r>
          </w:p>
        </w:tc>
        <w:tc>
          <w:tcPr>
            <w:tcW w:w="5632" w:type="dxa"/>
          </w:tcPr>
          <w:p w14:paraId="26DACADE" w14:textId="77777777" w:rsidR="008A115F" w:rsidRPr="006455E9" w:rsidRDefault="008A115F" w:rsidP="00901C01">
            <w:pPr>
              <w:pStyle w:val="DHHSbody"/>
            </w:pPr>
          </w:p>
        </w:tc>
      </w:tr>
      <w:tr w:rsidR="008A115F" w:rsidRPr="006455E9" w14:paraId="206622BE" w14:textId="77777777" w:rsidTr="00333360">
        <w:tc>
          <w:tcPr>
            <w:tcW w:w="4320" w:type="dxa"/>
            <w:shd w:val="pct10" w:color="auto" w:fill="auto"/>
          </w:tcPr>
          <w:p w14:paraId="0F67CDCE" w14:textId="77777777" w:rsidR="008A115F" w:rsidRPr="006455E9" w:rsidRDefault="008A115F" w:rsidP="00E672F5">
            <w:pPr>
              <w:pStyle w:val="DHHStabletext"/>
            </w:pPr>
            <w:r w:rsidRPr="006455E9">
              <w:t>Place of Incorporation</w:t>
            </w:r>
          </w:p>
        </w:tc>
        <w:tc>
          <w:tcPr>
            <w:tcW w:w="5632" w:type="dxa"/>
          </w:tcPr>
          <w:p w14:paraId="1C4F11AF" w14:textId="77777777" w:rsidR="008A115F" w:rsidRPr="006455E9" w:rsidRDefault="008A115F" w:rsidP="00901C01">
            <w:pPr>
              <w:pStyle w:val="DHHSbody"/>
            </w:pPr>
          </w:p>
        </w:tc>
      </w:tr>
      <w:tr w:rsidR="008A115F" w:rsidRPr="006455E9" w14:paraId="4FD13D60" w14:textId="77777777" w:rsidTr="00333360">
        <w:tc>
          <w:tcPr>
            <w:tcW w:w="4320" w:type="dxa"/>
            <w:shd w:val="pct10" w:color="auto" w:fill="auto"/>
          </w:tcPr>
          <w:p w14:paraId="094FA765" w14:textId="77777777" w:rsidR="008A115F" w:rsidRPr="006455E9" w:rsidRDefault="008A115F" w:rsidP="00E672F5">
            <w:pPr>
              <w:pStyle w:val="DHHStabletext"/>
            </w:pPr>
            <w:r w:rsidRPr="006455E9">
              <w:t>Postal Address</w:t>
            </w:r>
          </w:p>
        </w:tc>
        <w:tc>
          <w:tcPr>
            <w:tcW w:w="5632" w:type="dxa"/>
          </w:tcPr>
          <w:p w14:paraId="4FD59566" w14:textId="77777777" w:rsidR="008A115F" w:rsidRPr="006455E9" w:rsidRDefault="008A115F" w:rsidP="00901C01">
            <w:pPr>
              <w:pStyle w:val="DHHSbody"/>
            </w:pPr>
          </w:p>
        </w:tc>
      </w:tr>
      <w:tr w:rsidR="008A115F" w:rsidRPr="006455E9" w14:paraId="751E356E" w14:textId="77777777" w:rsidTr="00333360">
        <w:tc>
          <w:tcPr>
            <w:tcW w:w="4320" w:type="dxa"/>
            <w:shd w:val="pct10" w:color="auto" w:fill="auto"/>
          </w:tcPr>
          <w:p w14:paraId="292C651E" w14:textId="77777777" w:rsidR="008A115F" w:rsidRPr="006455E9" w:rsidRDefault="008A115F" w:rsidP="00E672F5">
            <w:pPr>
              <w:pStyle w:val="DHHStabletext"/>
            </w:pPr>
            <w:r w:rsidRPr="006455E9">
              <w:t>Principal office in Vic</w:t>
            </w:r>
          </w:p>
        </w:tc>
        <w:tc>
          <w:tcPr>
            <w:tcW w:w="5632" w:type="dxa"/>
          </w:tcPr>
          <w:p w14:paraId="272FF030" w14:textId="77777777" w:rsidR="008A115F" w:rsidRPr="006455E9" w:rsidRDefault="008A115F" w:rsidP="00901C01">
            <w:pPr>
              <w:pStyle w:val="DHHSbody"/>
            </w:pPr>
          </w:p>
        </w:tc>
      </w:tr>
      <w:tr w:rsidR="008A115F" w:rsidRPr="006455E9" w14:paraId="6C586C2B" w14:textId="77777777" w:rsidTr="00333360">
        <w:tc>
          <w:tcPr>
            <w:tcW w:w="4320" w:type="dxa"/>
            <w:shd w:val="pct10" w:color="auto" w:fill="auto"/>
          </w:tcPr>
          <w:p w14:paraId="22F4AE8E" w14:textId="77777777" w:rsidR="008A115F" w:rsidRPr="006455E9" w:rsidRDefault="008A115F" w:rsidP="00E672F5">
            <w:pPr>
              <w:pStyle w:val="DHHStabletext"/>
            </w:pPr>
            <w:r w:rsidRPr="006455E9">
              <w:t>Contact Person</w:t>
            </w:r>
          </w:p>
        </w:tc>
        <w:tc>
          <w:tcPr>
            <w:tcW w:w="5632" w:type="dxa"/>
          </w:tcPr>
          <w:p w14:paraId="1FD93F27" w14:textId="77777777" w:rsidR="008A115F" w:rsidRPr="006455E9" w:rsidRDefault="008A115F" w:rsidP="00901C01">
            <w:pPr>
              <w:pStyle w:val="DHHSbody"/>
            </w:pPr>
          </w:p>
        </w:tc>
      </w:tr>
      <w:tr w:rsidR="008A115F" w:rsidRPr="006455E9" w14:paraId="0B83D601" w14:textId="77777777" w:rsidTr="00333360">
        <w:tc>
          <w:tcPr>
            <w:tcW w:w="4320" w:type="dxa"/>
            <w:shd w:val="pct10" w:color="auto" w:fill="auto"/>
          </w:tcPr>
          <w:p w14:paraId="173AA5E2" w14:textId="77777777" w:rsidR="008A115F" w:rsidRPr="006455E9" w:rsidRDefault="008A115F" w:rsidP="00E672F5">
            <w:pPr>
              <w:pStyle w:val="DHHStabletext"/>
            </w:pPr>
            <w:r w:rsidRPr="006455E9">
              <w:t>Position/Title</w:t>
            </w:r>
          </w:p>
        </w:tc>
        <w:tc>
          <w:tcPr>
            <w:tcW w:w="5632" w:type="dxa"/>
          </w:tcPr>
          <w:p w14:paraId="3FFA971C" w14:textId="77777777" w:rsidR="008A115F" w:rsidRPr="006455E9" w:rsidRDefault="008A115F" w:rsidP="00901C01">
            <w:pPr>
              <w:pStyle w:val="DHHSbody"/>
            </w:pPr>
          </w:p>
        </w:tc>
      </w:tr>
      <w:tr w:rsidR="008A115F" w:rsidRPr="006455E9" w14:paraId="3B08F8A2" w14:textId="77777777" w:rsidTr="00333360">
        <w:tc>
          <w:tcPr>
            <w:tcW w:w="4320" w:type="dxa"/>
            <w:shd w:val="pct10" w:color="auto" w:fill="auto"/>
          </w:tcPr>
          <w:p w14:paraId="5BB5AD1E" w14:textId="77777777" w:rsidR="008A115F" w:rsidRPr="006455E9" w:rsidRDefault="008A115F" w:rsidP="00E672F5">
            <w:pPr>
              <w:pStyle w:val="DHHStabletext"/>
            </w:pPr>
            <w:r w:rsidRPr="006455E9">
              <w:t>Telephone No</w:t>
            </w:r>
          </w:p>
        </w:tc>
        <w:tc>
          <w:tcPr>
            <w:tcW w:w="5632" w:type="dxa"/>
          </w:tcPr>
          <w:p w14:paraId="63BF400C" w14:textId="77777777" w:rsidR="008A115F" w:rsidRPr="006455E9" w:rsidRDefault="008A115F" w:rsidP="00901C01">
            <w:pPr>
              <w:pStyle w:val="DHHSbody"/>
            </w:pPr>
          </w:p>
        </w:tc>
      </w:tr>
      <w:tr w:rsidR="008A115F" w:rsidRPr="006455E9" w14:paraId="3C8FA47A" w14:textId="77777777" w:rsidTr="00333360">
        <w:tc>
          <w:tcPr>
            <w:tcW w:w="4320" w:type="dxa"/>
            <w:shd w:val="pct10" w:color="auto" w:fill="auto"/>
          </w:tcPr>
          <w:p w14:paraId="62372462" w14:textId="77777777" w:rsidR="008A115F" w:rsidRPr="006455E9" w:rsidRDefault="008A115F" w:rsidP="00E672F5">
            <w:pPr>
              <w:pStyle w:val="DHHStabletext"/>
            </w:pPr>
            <w:r w:rsidRPr="006455E9">
              <w:t>Mobile No</w:t>
            </w:r>
          </w:p>
        </w:tc>
        <w:tc>
          <w:tcPr>
            <w:tcW w:w="5632" w:type="dxa"/>
          </w:tcPr>
          <w:p w14:paraId="787BB304" w14:textId="77777777" w:rsidR="008A115F" w:rsidRPr="006455E9" w:rsidRDefault="008A115F" w:rsidP="00901C01">
            <w:pPr>
              <w:pStyle w:val="DHHSbody"/>
            </w:pPr>
          </w:p>
        </w:tc>
      </w:tr>
      <w:tr w:rsidR="00287900" w:rsidRPr="006455E9" w14:paraId="3A87AF44" w14:textId="77777777" w:rsidTr="001F7D7F">
        <w:tc>
          <w:tcPr>
            <w:tcW w:w="4320" w:type="dxa"/>
            <w:shd w:val="pct10" w:color="auto" w:fill="auto"/>
          </w:tcPr>
          <w:p w14:paraId="09DC623C" w14:textId="77777777" w:rsidR="00287900" w:rsidRPr="006455E9" w:rsidRDefault="00287900" w:rsidP="001F7D7F">
            <w:pPr>
              <w:pStyle w:val="DHHStabletext"/>
            </w:pPr>
            <w:r w:rsidRPr="006455E9">
              <w:t>E-mail address</w:t>
            </w:r>
          </w:p>
        </w:tc>
        <w:tc>
          <w:tcPr>
            <w:tcW w:w="5632" w:type="dxa"/>
          </w:tcPr>
          <w:p w14:paraId="66B14A99" w14:textId="77777777" w:rsidR="00287900" w:rsidRPr="006455E9" w:rsidRDefault="00287900" w:rsidP="001F7D7F">
            <w:pPr>
              <w:pStyle w:val="DHHSbody"/>
            </w:pPr>
          </w:p>
        </w:tc>
      </w:tr>
      <w:tr w:rsidR="008A115F" w:rsidRPr="006455E9" w14:paraId="09B76D28" w14:textId="77777777" w:rsidTr="00333360">
        <w:tc>
          <w:tcPr>
            <w:tcW w:w="4320" w:type="dxa"/>
            <w:shd w:val="pct10" w:color="auto" w:fill="auto"/>
          </w:tcPr>
          <w:p w14:paraId="6DA5B841" w14:textId="0F759225" w:rsidR="008A115F" w:rsidRPr="006455E9" w:rsidRDefault="00287900" w:rsidP="00E672F5">
            <w:pPr>
              <w:pStyle w:val="DHHStabletext"/>
            </w:pPr>
            <w:r>
              <w:t>No of full time employees of the organisation</w:t>
            </w:r>
          </w:p>
        </w:tc>
        <w:tc>
          <w:tcPr>
            <w:tcW w:w="5632" w:type="dxa"/>
          </w:tcPr>
          <w:p w14:paraId="099A90F3" w14:textId="77777777" w:rsidR="008A115F" w:rsidRPr="006455E9" w:rsidRDefault="008A115F" w:rsidP="00901C01">
            <w:pPr>
              <w:pStyle w:val="DHHSbody"/>
            </w:pPr>
          </w:p>
        </w:tc>
      </w:tr>
    </w:tbl>
    <w:p w14:paraId="5CE357D1" w14:textId="77777777" w:rsidR="008A115F" w:rsidRPr="006455E9" w:rsidRDefault="008A115F" w:rsidP="00E672F5">
      <w:pPr>
        <w:pStyle w:val="DHHStablecaption"/>
      </w:pPr>
      <w:r w:rsidRPr="006455E9">
        <w:t xml:space="preserve">Qualifications and Experience of Key Project Staff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632"/>
      </w:tblGrid>
      <w:tr w:rsidR="008A115F" w:rsidRPr="006455E9" w14:paraId="57D6D550" w14:textId="77777777" w:rsidTr="00333360">
        <w:tc>
          <w:tcPr>
            <w:tcW w:w="4320" w:type="dxa"/>
            <w:shd w:val="pct10" w:color="auto" w:fill="auto"/>
          </w:tcPr>
          <w:p w14:paraId="18ACE749" w14:textId="77777777" w:rsidR="008A115F" w:rsidRPr="006455E9" w:rsidRDefault="008A115F" w:rsidP="00E672F5">
            <w:pPr>
              <w:pStyle w:val="DHHStabletext"/>
            </w:pPr>
            <w:r w:rsidRPr="006455E9">
              <w:t>Name</w:t>
            </w:r>
          </w:p>
        </w:tc>
        <w:tc>
          <w:tcPr>
            <w:tcW w:w="5632" w:type="dxa"/>
          </w:tcPr>
          <w:p w14:paraId="3C31A6C0" w14:textId="77777777" w:rsidR="008A115F" w:rsidRPr="006455E9" w:rsidRDefault="008A115F" w:rsidP="00901C01">
            <w:pPr>
              <w:pStyle w:val="DHHSbody"/>
            </w:pPr>
          </w:p>
        </w:tc>
      </w:tr>
      <w:tr w:rsidR="008A115F" w:rsidRPr="006455E9" w14:paraId="31DD55DB" w14:textId="77777777" w:rsidTr="00333360">
        <w:tc>
          <w:tcPr>
            <w:tcW w:w="4320" w:type="dxa"/>
            <w:shd w:val="pct10" w:color="auto" w:fill="auto"/>
          </w:tcPr>
          <w:p w14:paraId="67C2356D" w14:textId="77777777" w:rsidR="008A115F" w:rsidRPr="006455E9" w:rsidRDefault="008A115F" w:rsidP="00E672F5">
            <w:pPr>
              <w:pStyle w:val="DHHStabletext"/>
            </w:pPr>
            <w:r w:rsidRPr="006455E9">
              <w:t>Title/Office Held</w:t>
            </w:r>
          </w:p>
        </w:tc>
        <w:tc>
          <w:tcPr>
            <w:tcW w:w="5632" w:type="dxa"/>
          </w:tcPr>
          <w:p w14:paraId="20888EDC" w14:textId="77777777" w:rsidR="008A115F" w:rsidRPr="006455E9" w:rsidRDefault="008A115F" w:rsidP="00901C01">
            <w:pPr>
              <w:pStyle w:val="DHHSbody"/>
            </w:pPr>
          </w:p>
        </w:tc>
      </w:tr>
      <w:tr w:rsidR="008A115F" w:rsidRPr="006455E9" w14:paraId="5E0AB9F2" w14:textId="77777777" w:rsidTr="00333360">
        <w:tc>
          <w:tcPr>
            <w:tcW w:w="4320" w:type="dxa"/>
            <w:tcBorders>
              <w:bottom w:val="single" w:sz="4" w:space="0" w:color="auto"/>
            </w:tcBorders>
            <w:shd w:val="pct10" w:color="auto" w:fill="auto"/>
          </w:tcPr>
          <w:p w14:paraId="1333746C" w14:textId="77777777" w:rsidR="008A115F" w:rsidRPr="006455E9" w:rsidRDefault="008A115F" w:rsidP="00E672F5">
            <w:pPr>
              <w:pStyle w:val="DHHStabletext"/>
            </w:pPr>
            <w:r w:rsidRPr="006455E9">
              <w:t>Qualifications</w:t>
            </w:r>
          </w:p>
        </w:tc>
        <w:tc>
          <w:tcPr>
            <w:tcW w:w="5632" w:type="dxa"/>
          </w:tcPr>
          <w:p w14:paraId="3806201D" w14:textId="77777777" w:rsidR="008A115F" w:rsidRPr="006455E9" w:rsidRDefault="008A115F" w:rsidP="00901C01">
            <w:pPr>
              <w:pStyle w:val="DHHSbody"/>
            </w:pPr>
          </w:p>
        </w:tc>
      </w:tr>
      <w:tr w:rsidR="008A115F" w:rsidRPr="006455E9" w14:paraId="52B0355F" w14:textId="77777777" w:rsidTr="00333360">
        <w:tc>
          <w:tcPr>
            <w:tcW w:w="4320" w:type="dxa"/>
            <w:tcBorders>
              <w:bottom w:val="single" w:sz="4" w:space="0" w:color="auto"/>
            </w:tcBorders>
            <w:shd w:val="pct10" w:color="auto" w:fill="auto"/>
          </w:tcPr>
          <w:p w14:paraId="5C8C68B5" w14:textId="77777777" w:rsidR="008A115F" w:rsidRPr="006455E9" w:rsidRDefault="008A115F" w:rsidP="00E672F5">
            <w:pPr>
              <w:pStyle w:val="DHHStabletext"/>
            </w:pPr>
            <w:r w:rsidRPr="006455E9">
              <w:t>Previous Experience</w:t>
            </w:r>
          </w:p>
        </w:tc>
        <w:tc>
          <w:tcPr>
            <w:tcW w:w="5632" w:type="dxa"/>
          </w:tcPr>
          <w:p w14:paraId="1199C1E5" w14:textId="77777777" w:rsidR="008A115F" w:rsidRPr="006455E9" w:rsidRDefault="008A115F" w:rsidP="00901C01">
            <w:pPr>
              <w:pStyle w:val="DHHSbody"/>
            </w:pPr>
          </w:p>
        </w:tc>
      </w:tr>
      <w:tr w:rsidR="008A115F" w:rsidRPr="006455E9" w14:paraId="3542E145" w14:textId="77777777" w:rsidTr="00333360">
        <w:tc>
          <w:tcPr>
            <w:tcW w:w="4320" w:type="dxa"/>
            <w:shd w:val="pct10" w:color="auto" w:fill="auto"/>
          </w:tcPr>
          <w:p w14:paraId="4CFC6CC8" w14:textId="77777777" w:rsidR="008A115F" w:rsidRPr="006455E9" w:rsidRDefault="008A115F" w:rsidP="00E672F5">
            <w:pPr>
              <w:pStyle w:val="DHHStabletext"/>
            </w:pPr>
            <w:r w:rsidRPr="006455E9">
              <w:t>Role/functions to be performed</w:t>
            </w:r>
          </w:p>
        </w:tc>
        <w:tc>
          <w:tcPr>
            <w:tcW w:w="5632" w:type="dxa"/>
          </w:tcPr>
          <w:p w14:paraId="0AE60462" w14:textId="77777777" w:rsidR="008A115F" w:rsidRPr="006455E9" w:rsidRDefault="008A115F" w:rsidP="00901C01">
            <w:pPr>
              <w:pStyle w:val="DHHSbody"/>
            </w:pPr>
          </w:p>
        </w:tc>
      </w:tr>
    </w:tbl>
    <w:p w14:paraId="61C8DA59" w14:textId="77777777" w:rsidR="008A115F" w:rsidRPr="006455E9" w:rsidRDefault="008A115F" w:rsidP="00B95F75">
      <w:pPr>
        <w:pStyle w:val="DHHStablefigurenote"/>
        <w:ind w:left="180"/>
        <w:rPr>
          <w:u w:val="single"/>
        </w:rPr>
      </w:pPr>
      <w:bookmarkStart w:id="49" w:name="_Toc26173134"/>
      <w:r w:rsidRPr="006455E9">
        <w:t>[Repeat Table as Required]</w:t>
      </w:r>
    </w:p>
    <w:p w14:paraId="6D4DCC18" w14:textId="77777777" w:rsidR="00E672F5" w:rsidRDefault="008A115F" w:rsidP="00E672F5">
      <w:pPr>
        <w:pStyle w:val="DHHStablecaption"/>
      </w:pPr>
      <w:r w:rsidRPr="00E672F5">
        <w:t>Financial Capability</w:t>
      </w:r>
      <w:r w:rsidR="00E672F5" w:rsidRPr="00E672F5">
        <w:t xml:space="preserve"> </w:t>
      </w:r>
    </w:p>
    <w:p w14:paraId="716D70B4" w14:textId="5C9BAC74" w:rsidR="008A115F" w:rsidRPr="00E672F5" w:rsidRDefault="00E672F5" w:rsidP="00E672F5">
      <w:pPr>
        <w:pStyle w:val="DHHSbody"/>
      </w:pPr>
      <w:r w:rsidRPr="000F5A48">
        <w:t>Bidders are required to demonstrate that they have the financial capacity to provide, over the term of the contract, all the requirements specified in this RFQ.  Accordingly, please provide the following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65"/>
      </w:tblGrid>
      <w:tr w:rsidR="008A115F" w:rsidRPr="000F5A48" w14:paraId="7C1B4DCB" w14:textId="77777777" w:rsidTr="00333360">
        <w:tc>
          <w:tcPr>
            <w:tcW w:w="9952" w:type="dxa"/>
            <w:gridSpan w:val="2"/>
            <w:shd w:val="clear" w:color="auto" w:fill="auto"/>
          </w:tcPr>
          <w:p w14:paraId="52615C35" w14:textId="77777777" w:rsidR="008A115F" w:rsidRPr="000F5A48" w:rsidRDefault="008A115F" w:rsidP="00E672F5">
            <w:pPr>
              <w:pStyle w:val="DHHStablecaption"/>
            </w:pPr>
            <w:r w:rsidRPr="000F5A48">
              <w:t>If the answer to any of the following questions is “yes”, provide an explanation.</w:t>
            </w:r>
          </w:p>
        </w:tc>
      </w:tr>
      <w:tr w:rsidR="008A115F" w:rsidRPr="000F5A48" w14:paraId="75DDDC60" w14:textId="77777777" w:rsidTr="00333360">
        <w:tc>
          <w:tcPr>
            <w:tcW w:w="5387" w:type="dxa"/>
            <w:shd w:val="pct10" w:color="auto" w:fill="auto"/>
          </w:tcPr>
          <w:p w14:paraId="3E845E35" w14:textId="77777777" w:rsidR="008A115F" w:rsidRPr="000F5A48" w:rsidRDefault="008A115F" w:rsidP="00901C01">
            <w:pPr>
              <w:pStyle w:val="DHHSbody"/>
            </w:pPr>
            <w:r w:rsidRPr="000F5A48">
              <w:t>Are there any significant events, matters or circumstances which have arisen since the end of the last financial year which may significantly affect the operations of the Bidder?</w:t>
            </w:r>
          </w:p>
        </w:tc>
        <w:tc>
          <w:tcPr>
            <w:tcW w:w="4565" w:type="dxa"/>
            <w:shd w:val="clear" w:color="auto" w:fill="auto"/>
          </w:tcPr>
          <w:p w14:paraId="771EDBA9" w14:textId="77777777" w:rsidR="008A115F" w:rsidRPr="000F5A48" w:rsidRDefault="008A115F" w:rsidP="00901C01">
            <w:pPr>
              <w:pStyle w:val="DHHSbody"/>
              <w:rPr>
                <w:b/>
              </w:rPr>
            </w:pPr>
          </w:p>
        </w:tc>
      </w:tr>
      <w:tr w:rsidR="008A115F" w:rsidRPr="000F5A48" w14:paraId="5AEA0FA1" w14:textId="77777777" w:rsidTr="00333360">
        <w:tc>
          <w:tcPr>
            <w:tcW w:w="5387" w:type="dxa"/>
            <w:shd w:val="pct10" w:color="auto" w:fill="auto"/>
          </w:tcPr>
          <w:p w14:paraId="5B5C43FD" w14:textId="77777777" w:rsidR="008A115F" w:rsidRPr="000F5A48" w:rsidRDefault="008A115F" w:rsidP="00901C01">
            <w:pPr>
              <w:pStyle w:val="DHHSbody"/>
              <w:rPr>
                <w:rFonts w:cs="Arial"/>
              </w:rPr>
            </w:pPr>
            <w:r w:rsidRPr="000F5A48">
              <w:t>Are there any bankruptcy actions against a director of the Bidder, its parent or associated entities, or has there been within the past five years?</w:t>
            </w:r>
          </w:p>
        </w:tc>
        <w:tc>
          <w:tcPr>
            <w:tcW w:w="4565" w:type="dxa"/>
            <w:shd w:val="clear" w:color="auto" w:fill="auto"/>
          </w:tcPr>
          <w:p w14:paraId="7DA91726" w14:textId="77777777" w:rsidR="008A115F" w:rsidRPr="000F5A48" w:rsidRDefault="008A115F" w:rsidP="00901C01">
            <w:pPr>
              <w:pStyle w:val="DHHSbody"/>
              <w:rPr>
                <w:b/>
              </w:rPr>
            </w:pPr>
          </w:p>
        </w:tc>
      </w:tr>
    </w:tbl>
    <w:p w14:paraId="60667305" w14:textId="77777777" w:rsidR="008A115F" w:rsidRPr="000F5A48" w:rsidRDefault="008A115F" w:rsidP="00901C01">
      <w:pPr>
        <w:pStyle w:val="DHHSbody"/>
        <w:rPr>
          <w:vanish/>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565"/>
      </w:tblGrid>
      <w:tr w:rsidR="008A115F" w:rsidRPr="006455E9" w14:paraId="447ACDA7" w14:textId="77777777" w:rsidTr="00333360">
        <w:tc>
          <w:tcPr>
            <w:tcW w:w="5387" w:type="dxa"/>
            <w:shd w:val="pct10" w:color="auto" w:fill="auto"/>
          </w:tcPr>
          <w:p w14:paraId="5557775C" w14:textId="77777777" w:rsidR="008A115F" w:rsidRPr="006455E9" w:rsidRDefault="008A115F" w:rsidP="00901C01">
            <w:pPr>
              <w:pStyle w:val="DHHSbody"/>
            </w:pPr>
            <w:r w:rsidRPr="006455E9">
              <w:lastRenderedPageBreak/>
              <w:t>Will you provide valid tax invoices?</w:t>
            </w:r>
          </w:p>
        </w:tc>
        <w:tc>
          <w:tcPr>
            <w:tcW w:w="4565" w:type="dxa"/>
          </w:tcPr>
          <w:p w14:paraId="178AD785" w14:textId="77777777" w:rsidR="008A115F" w:rsidRPr="006455E9" w:rsidRDefault="008A115F" w:rsidP="00901C01">
            <w:pPr>
              <w:pStyle w:val="DHHSbody"/>
            </w:pPr>
            <w:r w:rsidRPr="006455E9">
              <w:t>(Yes or No)</w:t>
            </w:r>
          </w:p>
        </w:tc>
      </w:tr>
    </w:tbl>
    <w:p w14:paraId="15750131" w14:textId="77777777" w:rsidR="008A115F" w:rsidRPr="006455E9" w:rsidRDefault="008A115F" w:rsidP="00E672F5">
      <w:pPr>
        <w:pStyle w:val="DHHStablecaption"/>
        <w:rPr>
          <w:u w:val="single"/>
        </w:rPr>
      </w:pPr>
      <w:r w:rsidRPr="006455E9">
        <w:rPr>
          <w:u w:val="single"/>
        </w:rPr>
        <w:t>Insurance</w:t>
      </w:r>
      <w:r w:rsidRPr="00E672F5">
        <w:rPr>
          <w:u w:val="single"/>
        </w:rPr>
        <w:t xml:space="preserve"> (please provide details as relevant to your quote)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814"/>
        <w:gridCol w:w="1588"/>
        <w:gridCol w:w="1474"/>
        <w:gridCol w:w="2212"/>
      </w:tblGrid>
      <w:tr w:rsidR="00333360" w:rsidRPr="006455E9" w14:paraId="2EC91F31" w14:textId="77777777" w:rsidTr="00333360">
        <w:tc>
          <w:tcPr>
            <w:tcW w:w="2864" w:type="dxa"/>
            <w:shd w:val="pct10" w:color="auto" w:fill="auto"/>
          </w:tcPr>
          <w:p w14:paraId="738D918A" w14:textId="77777777" w:rsidR="00333360" w:rsidRPr="006455E9" w:rsidRDefault="00333360" w:rsidP="00333360">
            <w:pPr>
              <w:pStyle w:val="DHHStabletext"/>
              <w:rPr>
                <w:rFonts w:cs="Arial"/>
              </w:rPr>
            </w:pPr>
          </w:p>
        </w:tc>
        <w:tc>
          <w:tcPr>
            <w:tcW w:w="1814" w:type="dxa"/>
          </w:tcPr>
          <w:p w14:paraId="1915550B" w14:textId="603A1878" w:rsidR="00333360" w:rsidRPr="006455E9" w:rsidRDefault="00333360" w:rsidP="00333360">
            <w:pPr>
              <w:pStyle w:val="DHHStablecolhead"/>
            </w:pPr>
            <w:r w:rsidRPr="006455E9">
              <w:t>Provider</w:t>
            </w:r>
          </w:p>
        </w:tc>
        <w:tc>
          <w:tcPr>
            <w:tcW w:w="1588" w:type="dxa"/>
          </w:tcPr>
          <w:p w14:paraId="626C4EDA" w14:textId="3760E6BA" w:rsidR="00333360" w:rsidRPr="006455E9" w:rsidRDefault="00333360" w:rsidP="00333360">
            <w:pPr>
              <w:pStyle w:val="DHHStablecolhead"/>
            </w:pPr>
            <w:r w:rsidRPr="006455E9">
              <w:t xml:space="preserve">Policy </w:t>
            </w:r>
            <w:r>
              <w:t>n</w:t>
            </w:r>
            <w:r w:rsidRPr="006455E9">
              <w:t>umber</w:t>
            </w:r>
          </w:p>
        </w:tc>
        <w:tc>
          <w:tcPr>
            <w:tcW w:w="1474" w:type="dxa"/>
          </w:tcPr>
          <w:p w14:paraId="7019E273" w14:textId="3F386425" w:rsidR="00333360" w:rsidRPr="006455E9" w:rsidRDefault="00333360" w:rsidP="00333360">
            <w:pPr>
              <w:pStyle w:val="DHHStablecolhead"/>
            </w:pPr>
            <w:r w:rsidRPr="006455E9">
              <w:t xml:space="preserve">Expiry </w:t>
            </w:r>
            <w:r>
              <w:t>d</w:t>
            </w:r>
            <w:r w:rsidRPr="006455E9">
              <w:t>ate</w:t>
            </w:r>
          </w:p>
        </w:tc>
        <w:tc>
          <w:tcPr>
            <w:tcW w:w="2212" w:type="dxa"/>
          </w:tcPr>
          <w:p w14:paraId="2C114D24" w14:textId="0D96C88E" w:rsidR="00333360" w:rsidRPr="006455E9" w:rsidRDefault="00333360" w:rsidP="00333360">
            <w:pPr>
              <w:pStyle w:val="DHHStablecolhead"/>
            </w:pPr>
            <w:r w:rsidRPr="006455E9">
              <w:t xml:space="preserve">Limit of </w:t>
            </w:r>
            <w:r>
              <w:t>l</w:t>
            </w:r>
            <w:r w:rsidRPr="006455E9">
              <w:t>iability</w:t>
            </w:r>
          </w:p>
        </w:tc>
      </w:tr>
      <w:tr w:rsidR="008A115F" w:rsidRPr="006455E9" w14:paraId="32B305AC" w14:textId="77777777" w:rsidTr="00333360">
        <w:tc>
          <w:tcPr>
            <w:tcW w:w="2864" w:type="dxa"/>
            <w:shd w:val="pct10" w:color="auto" w:fill="auto"/>
          </w:tcPr>
          <w:p w14:paraId="44BB6787" w14:textId="77777777" w:rsidR="008A115F" w:rsidRPr="006455E9" w:rsidRDefault="008A115F" w:rsidP="00E672F5">
            <w:pPr>
              <w:pStyle w:val="DHHStabletext"/>
              <w:rPr>
                <w:rFonts w:cs="Arial"/>
              </w:rPr>
            </w:pPr>
            <w:r w:rsidRPr="006455E9">
              <w:rPr>
                <w:rFonts w:cs="Arial"/>
              </w:rPr>
              <w:t>Proof of insurance cover:</w:t>
            </w:r>
          </w:p>
        </w:tc>
        <w:tc>
          <w:tcPr>
            <w:tcW w:w="1814" w:type="dxa"/>
          </w:tcPr>
          <w:p w14:paraId="647F7EC2" w14:textId="3FB241DC" w:rsidR="008A115F" w:rsidRPr="006455E9" w:rsidRDefault="008A115F" w:rsidP="00901C01">
            <w:pPr>
              <w:pStyle w:val="DHHSbody"/>
            </w:pPr>
          </w:p>
        </w:tc>
        <w:tc>
          <w:tcPr>
            <w:tcW w:w="1588" w:type="dxa"/>
          </w:tcPr>
          <w:p w14:paraId="0A2EB4B8" w14:textId="750E4677" w:rsidR="008A115F" w:rsidRPr="006455E9" w:rsidRDefault="008A115F" w:rsidP="00901C01">
            <w:pPr>
              <w:pStyle w:val="DHHSbody"/>
            </w:pPr>
          </w:p>
        </w:tc>
        <w:tc>
          <w:tcPr>
            <w:tcW w:w="1474" w:type="dxa"/>
          </w:tcPr>
          <w:p w14:paraId="3CD79AF6" w14:textId="210FC53C" w:rsidR="008A115F" w:rsidRPr="006455E9" w:rsidRDefault="008A115F" w:rsidP="00901C01">
            <w:pPr>
              <w:pStyle w:val="DHHSbody"/>
            </w:pPr>
          </w:p>
        </w:tc>
        <w:tc>
          <w:tcPr>
            <w:tcW w:w="2212" w:type="dxa"/>
          </w:tcPr>
          <w:p w14:paraId="366097F9" w14:textId="3EECE4BC" w:rsidR="008A115F" w:rsidRPr="006455E9" w:rsidRDefault="008A115F" w:rsidP="00901C01">
            <w:pPr>
              <w:pStyle w:val="DHHSbody"/>
            </w:pPr>
          </w:p>
        </w:tc>
      </w:tr>
      <w:tr w:rsidR="008A115F" w:rsidRPr="006455E9" w14:paraId="4B800D70" w14:textId="77777777" w:rsidTr="00333360">
        <w:tc>
          <w:tcPr>
            <w:tcW w:w="2864" w:type="dxa"/>
            <w:shd w:val="pct10" w:color="auto" w:fill="auto"/>
          </w:tcPr>
          <w:p w14:paraId="18ED65A3" w14:textId="77777777" w:rsidR="008A115F" w:rsidRPr="006455E9" w:rsidRDefault="008A115F" w:rsidP="00E672F5">
            <w:pPr>
              <w:pStyle w:val="DHHStabletext"/>
              <w:rPr>
                <w:rFonts w:cs="Arial"/>
              </w:rPr>
            </w:pPr>
            <w:r w:rsidRPr="006455E9">
              <w:rPr>
                <w:rFonts w:cs="Arial"/>
              </w:rPr>
              <w:t>Public liability</w:t>
            </w:r>
          </w:p>
        </w:tc>
        <w:tc>
          <w:tcPr>
            <w:tcW w:w="1814" w:type="dxa"/>
          </w:tcPr>
          <w:p w14:paraId="6660E2FF" w14:textId="77777777" w:rsidR="008A115F" w:rsidRPr="006455E9" w:rsidRDefault="008A115F" w:rsidP="00901C01">
            <w:pPr>
              <w:pStyle w:val="DHHSbody"/>
            </w:pPr>
          </w:p>
        </w:tc>
        <w:tc>
          <w:tcPr>
            <w:tcW w:w="1588" w:type="dxa"/>
          </w:tcPr>
          <w:p w14:paraId="2DF1471A" w14:textId="77777777" w:rsidR="008A115F" w:rsidRPr="006455E9" w:rsidRDefault="008A115F" w:rsidP="00901C01">
            <w:pPr>
              <w:pStyle w:val="DHHSbody"/>
            </w:pPr>
          </w:p>
        </w:tc>
        <w:tc>
          <w:tcPr>
            <w:tcW w:w="1474" w:type="dxa"/>
          </w:tcPr>
          <w:p w14:paraId="1C416A98" w14:textId="77777777" w:rsidR="008A115F" w:rsidRPr="006455E9" w:rsidRDefault="008A115F" w:rsidP="00901C01">
            <w:pPr>
              <w:pStyle w:val="DHHSbody"/>
            </w:pPr>
          </w:p>
        </w:tc>
        <w:tc>
          <w:tcPr>
            <w:tcW w:w="2212" w:type="dxa"/>
          </w:tcPr>
          <w:p w14:paraId="14A2FAE6" w14:textId="77777777" w:rsidR="008A115F" w:rsidRPr="006455E9" w:rsidRDefault="008A115F" w:rsidP="00901C01">
            <w:pPr>
              <w:pStyle w:val="DHHSbody"/>
            </w:pPr>
          </w:p>
        </w:tc>
      </w:tr>
      <w:tr w:rsidR="008A115F" w:rsidRPr="006455E9" w14:paraId="28D19FDB" w14:textId="77777777" w:rsidTr="00333360">
        <w:tc>
          <w:tcPr>
            <w:tcW w:w="2864" w:type="dxa"/>
            <w:shd w:val="pct10" w:color="auto" w:fill="auto"/>
          </w:tcPr>
          <w:p w14:paraId="0A907142" w14:textId="77777777" w:rsidR="008A115F" w:rsidRPr="006455E9" w:rsidRDefault="008A115F" w:rsidP="00E672F5">
            <w:pPr>
              <w:pStyle w:val="DHHStabletext"/>
              <w:rPr>
                <w:rFonts w:cs="Arial"/>
              </w:rPr>
            </w:pPr>
            <w:r w:rsidRPr="006455E9">
              <w:rPr>
                <w:rFonts w:cs="Arial"/>
              </w:rPr>
              <w:t>Professional indemnity</w:t>
            </w:r>
          </w:p>
        </w:tc>
        <w:tc>
          <w:tcPr>
            <w:tcW w:w="1814" w:type="dxa"/>
          </w:tcPr>
          <w:p w14:paraId="6255B635" w14:textId="77777777" w:rsidR="008A115F" w:rsidRPr="006455E9" w:rsidRDefault="008A115F" w:rsidP="00901C01">
            <w:pPr>
              <w:pStyle w:val="DHHSbody"/>
            </w:pPr>
          </w:p>
        </w:tc>
        <w:tc>
          <w:tcPr>
            <w:tcW w:w="1588" w:type="dxa"/>
          </w:tcPr>
          <w:p w14:paraId="0D3C092A" w14:textId="77777777" w:rsidR="008A115F" w:rsidRPr="006455E9" w:rsidRDefault="008A115F" w:rsidP="00901C01">
            <w:pPr>
              <w:pStyle w:val="DHHSbody"/>
            </w:pPr>
          </w:p>
        </w:tc>
        <w:tc>
          <w:tcPr>
            <w:tcW w:w="1474" w:type="dxa"/>
          </w:tcPr>
          <w:p w14:paraId="5338580A" w14:textId="77777777" w:rsidR="008A115F" w:rsidRPr="006455E9" w:rsidRDefault="008A115F" w:rsidP="00901C01">
            <w:pPr>
              <w:pStyle w:val="DHHSbody"/>
            </w:pPr>
          </w:p>
        </w:tc>
        <w:tc>
          <w:tcPr>
            <w:tcW w:w="2212" w:type="dxa"/>
          </w:tcPr>
          <w:p w14:paraId="339651EC" w14:textId="77777777" w:rsidR="008A115F" w:rsidRPr="006455E9" w:rsidRDefault="008A115F" w:rsidP="00901C01">
            <w:pPr>
              <w:pStyle w:val="DHHSbody"/>
            </w:pPr>
          </w:p>
        </w:tc>
      </w:tr>
    </w:tbl>
    <w:p w14:paraId="0CEE553A" w14:textId="77777777" w:rsidR="008A115F" w:rsidRPr="006455E9" w:rsidRDefault="008A115F" w:rsidP="00E672F5">
      <w:pPr>
        <w:pStyle w:val="DHHStablecaption"/>
      </w:pPr>
      <w:r w:rsidRPr="006455E9">
        <w:rPr>
          <w:u w:val="single"/>
        </w:rPr>
        <w:t>Refere</w:t>
      </w:r>
      <w:bookmarkEnd w:id="49"/>
      <w:r w:rsidRPr="006455E9">
        <w:rPr>
          <w:u w:val="single"/>
        </w:rPr>
        <w:t>es</w:t>
      </w:r>
      <w:r w:rsidRPr="006455E9">
        <w:t xml:space="preserve"> (provide two</w:t>
      </w:r>
      <w:r>
        <w:t xml:space="preserve"> referees</w:t>
      </w:r>
      <w:r w:rsidRPr="006455E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3443"/>
        <w:gridCol w:w="3652"/>
      </w:tblGrid>
      <w:tr w:rsidR="008A115F" w:rsidRPr="006455E9" w14:paraId="7A0CCDFC" w14:textId="77777777" w:rsidTr="00B10825">
        <w:tc>
          <w:tcPr>
            <w:tcW w:w="2857" w:type="dxa"/>
            <w:shd w:val="clear" w:color="auto" w:fill="auto"/>
          </w:tcPr>
          <w:p w14:paraId="2E483C2E" w14:textId="77777777" w:rsidR="008A115F" w:rsidRPr="006455E9" w:rsidRDefault="008A115F" w:rsidP="00545E63">
            <w:pPr>
              <w:pStyle w:val="Table-body"/>
              <w:rPr>
                <w:sz w:val="20"/>
              </w:rPr>
            </w:pPr>
          </w:p>
        </w:tc>
        <w:tc>
          <w:tcPr>
            <w:tcW w:w="3443" w:type="dxa"/>
            <w:shd w:val="clear" w:color="auto" w:fill="auto"/>
          </w:tcPr>
          <w:p w14:paraId="24398DB3" w14:textId="77777777" w:rsidR="008A115F" w:rsidRPr="006455E9" w:rsidRDefault="008A115F" w:rsidP="00E672F5">
            <w:pPr>
              <w:pStyle w:val="DHHStablecolhead"/>
            </w:pPr>
            <w:r w:rsidRPr="006455E9">
              <w:t>Referee 1</w:t>
            </w:r>
          </w:p>
        </w:tc>
        <w:tc>
          <w:tcPr>
            <w:tcW w:w="3652" w:type="dxa"/>
            <w:shd w:val="clear" w:color="auto" w:fill="auto"/>
          </w:tcPr>
          <w:p w14:paraId="4EFDCF76" w14:textId="77777777" w:rsidR="008A115F" w:rsidRPr="006455E9" w:rsidRDefault="008A115F" w:rsidP="00E672F5">
            <w:pPr>
              <w:pStyle w:val="DHHStablecolhead"/>
            </w:pPr>
            <w:r w:rsidRPr="006455E9">
              <w:t>Referee 2</w:t>
            </w:r>
          </w:p>
        </w:tc>
      </w:tr>
      <w:tr w:rsidR="008A115F" w:rsidRPr="006455E9" w14:paraId="5B397A48" w14:textId="77777777" w:rsidTr="00B10825">
        <w:tc>
          <w:tcPr>
            <w:tcW w:w="2857" w:type="dxa"/>
            <w:shd w:val="pct10" w:color="auto" w:fill="auto"/>
          </w:tcPr>
          <w:p w14:paraId="584740DE" w14:textId="77777777" w:rsidR="008A115F" w:rsidRPr="006455E9" w:rsidRDefault="008A115F" w:rsidP="00E672F5">
            <w:pPr>
              <w:pStyle w:val="DHHStabletext"/>
            </w:pPr>
            <w:r w:rsidRPr="006455E9">
              <w:t>Company Name</w:t>
            </w:r>
          </w:p>
        </w:tc>
        <w:tc>
          <w:tcPr>
            <w:tcW w:w="3443" w:type="dxa"/>
            <w:shd w:val="clear" w:color="auto" w:fill="auto"/>
          </w:tcPr>
          <w:p w14:paraId="40907C76" w14:textId="77777777" w:rsidR="008A115F" w:rsidRPr="006455E9" w:rsidRDefault="008A115F" w:rsidP="00901C01">
            <w:pPr>
              <w:pStyle w:val="DHHSbody"/>
            </w:pPr>
          </w:p>
        </w:tc>
        <w:tc>
          <w:tcPr>
            <w:tcW w:w="3652" w:type="dxa"/>
            <w:shd w:val="clear" w:color="auto" w:fill="auto"/>
          </w:tcPr>
          <w:p w14:paraId="02037F5B" w14:textId="77777777" w:rsidR="008A115F" w:rsidRPr="006455E9" w:rsidRDefault="008A115F" w:rsidP="00901C01">
            <w:pPr>
              <w:pStyle w:val="DHHSbody"/>
            </w:pPr>
          </w:p>
        </w:tc>
      </w:tr>
      <w:tr w:rsidR="008A115F" w:rsidRPr="006455E9" w14:paraId="08800CAC" w14:textId="77777777" w:rsidTr="00B10825">
        <w:tc>
          <w:tcPr>
            <w:tcW w:w="2857" w:type="dxa"/>
            <w:shd w:val="pct10" w:color="auto" w:fill="auto"/>
          </w:tcPr>
          <w:p w14:paraId="47150D26" w14:textId="77777777" w:rsidR="008A115F" w:rsidRPr="006455E9" w:rsidRDefault="008A115F" w:rsidP="00E672F5">
            <w:pPr>
              <w:pStyle w:val="DHHStabletext"/>
            </w:pPr>
            <w:r w:rsidRPr="006455E9">
              <w:t>Postal Address</w:t>
            </w:r>
          </w:p>
        </w:tc>
        <w:tc>
          <w:tcPr>
            <w:tcW w:w="3443" w:type="dxa"/>
            <w:shd w:val="clear" w:color="auto" w:fill="auto"/>
          </w:tcPr>
          <w:p w14:paraId="0DA6585A" w14:textId="77777777" w:rsidR="008A115F" w:rsidRPr="006455E9" w:rsidRDefault="008A115F" w:rsidP="00901C01">
            <w:pPr>
              <w:pStyle w:val="DHHSbody"/>
            </w:pPr>
          </w:p>
        </w:tc>
        <w:tc>
          <w:tcPr>
            <w:tcW w:w="3652" w:type="dxa"/>
            <w:shd w:val="clear" w:color="auto" w:fill="auto"/>
          </w:tcPr>
          <w:p w14:paraId="41983D9A" w14:textId="77777777" w:rsidR="008A115F" w:rsidRPr="006455E9" w:rsidRDefault="008A115F" w:rsidP="00901C01">
            <w:pPr>
              <w:pStyle w:val="DHHSbody"/>
            </w:pPr>
          </w:p>
        </w:tc>
      </w:tr>
      <w:tr w:rsidR="008A115F" w:rsidRPr="006455E9" w14:paraId="30E034FB" w14:textId="77777777" w:rsidTr="00B10825">
        <w:tc>
          <w:tcPr>
            <w:tcW w:w="2857" w:type="dxa"/>
            <w:shd w:val="pct10" w:color="auto" w:fill="auto"/>
          </w:tcPr>
          <w:p w14:paraId="3372E027" w14:textId="77777777" w:rsidR="008A115F" w:rsidRPr="006455E9" w:rsidRDefault="008A115F" w:rsidP="00E672F5">
            <w:pPr>
              <w:pStyle w:val="DHHStabletext"/>
            </w:pPr>
            <w:r w:rsidRPr="006455E9">
              <w:t>Contact Person</w:t>
            </w:r>
          </w:p>
        </w:tc>
        <w:tc>
          <w:tcPr>
            <w:tcW w:w="3443" w:type="dxa"/>
            <w:shd w:val="clear" w:color="auto" w:fill="auto"/>
          </w:tcPr>
          <w:p w14:paraId="590DFE73" w14:textId="77777777" w:rsidR="008A115F" w:rsidRPr="006455E9" w:rsidRDefault="008A115F" w:rsidP="00901C01">
            <w:pPr>
              <w:pStyle w:val="DHHSbody"/>
            </w:pPr>
          </w:p>
        </w:tc>
        <w:tc>
          <w:tcPr>
            <w:tcW w:w="3652" w:type="dxa"/>
            <w:shd w:val="clear" w:color="auto" w:fill="auto"/>
          </w:tcPr>
          <w:p w14:paraId="08E76A28" w14:textId="77777777" w:rsidR="008A115F" w:rsidRPr="006455E9" w:rsidRDefault="008A115F" w:rsidP="00901C01">
            <w:pPr>
              <w:pStyle w:val="DHHSbody"/>
            </w:pPr>
          </w:p>
        </w:tc>
      </w:tr>
      <w:tr w:rsidR="008A115F" w:rsidRPr="006455E9" w14:paraId="43B68221" w14:textId="77777777" w:rsidTr="00B10825">
        <w:tc>
          <w:tcPr>
            <w:tcW w:w="2857" w:type="dxa"/>
            <w:shd w:val="pct10" w:color="auto" w:fill="auto"/>
          </w:tcPr>
          <w:p w14:paraId="245D60B8" w14:textId="77777777" w:rsidR="008A115F" w:rsidRPr="006455E9" w:rsidRDefault="008A115F" w:rsidP="00E672F5">
            <w:pPr>
              <w:pStyle w:val="DHHStabletext"/>
            </w:pPr>
            <w:r w:rsidRPr="006455E9">
              <w:t>Position/Title</w:t>
            </w:r>
          </w:p>
        </w:tc>
        <w:tc>
          <w:tcPr>
            <w:tcW w:w="3443" w:type="dxa"/>
            <w:shd w:val="clear" w:color="auto" w:fill="auto"/>
          </w:tcPr>
          <w:p w14:paraId="2D543D06" w14:textId="77777777" w:rsidR="008A115F" w:rsidRPr="006455E9" w:rsidRDefault="008A115F" w:rsidP="00901C01">
            <w:pPr>
              <w:pStyle w:val="DHHSbody"/>
            </w:pPr>
          </w:p>
        </w:tc>
        <w:tc>
          <w:tcPr>
            <w:tcW w:w="3652" w:type="dxa"/>
            <w:shd w:val="clear" w:color="auto" w:fill="auto"/>
          </w:tcPr>
          <w:p w14:paraId="13B5E247" w14:textId="77777777" w:rsidR="008A115F" w:rsidRPr="006455E9" w:rsidRDefault="008A115F" w:rsidP="00901C01">
            <w:pPr>
              <w:pStyle w:val="DHHSbody"/>
            </w:pPr>
          </w:p>
        </w:tc>
      </w:tr>
      <w:tr w:rsidR="008A115F" w:rsidRPr="006455E9" w14:paraId="6656D520" w14:textId="77777777" w:rsidTr="00B10825">
        <w:tc>
          <w:tcPr>
            <w:tcW w:w="2857" w:type="dxa"/>
            <w:shd w:val="pct10" w:color="auto" w:fill="auto"/>
          </w:tcPr>
          <w:p w14:paraId="4BAAF8A4" w14:textId="77777777" w:rsidR="008A115F" w:rsidRPr="006455E9" w:rsidRDefault="008A115F" w:rsidP="00E672F5">
            <w:pPr>
              <w:pStyle w:val="DHHStabletext"/>
            </w:pPr>
            <w:r w:rsidRPr="006455E9">
              <w:t>Telephone No</w:t>
            </w:r>
          </w:p>
        </w:tc>
        <w:tc>
          <w:tcPr>
            <w:tcW w:w="3443" w:type="dxa"/>
            <w:shd w:val="clear" w:color="auto" w:fill="auto"/>
          </w:tcPr>
          <w:p w14:paraId="79117E72" w14:textId="77777777" w:rsidR="008A115F" w:rsidRPr="006455E9" w:rsidRDefault="008A115F" w:rsidP="00901C01">
            <w:pPr>
              <w:pStyle w:val="DHHSbody"/>
            </w:pPr>
          </w:p>
        </w:tc>
        <w:tc>
          <w:tcPr>
            <w:tcW w:w="3652" w:type="dxa"/>
            <w:shd w:val="clear" w:color="auto" w:fill="auto"/>
          </w:tcPr>
          <w:p w14:paraId="2F2CD792" w14:textId="77777777" w:rsidR="008A115F" w:rsidRPr="006455E9" w:rsidRDefault="008A115F" w:rsidP="00901C01">
            <w:pPr>
              <w:pStyle w:val="DHHSbody"/>
            </w:pPr>
          </w:p>
        </w:tc>
      </w:tr>
      <w:tr w:rsidR="008A115F" w:rsidRPr="006455E9" w14:paraId="1F9E08DA" w14:textId="77777777" w:rsidTr="00B10825">
        <w:tc>
          <w:tcPr>
            <w:tcW w:w="2857" w:type="dxa"/>
            <w:shd w:val="pct10" w:color="auto" w:fill="auto"/>
          </w:tcPr>
          <w:p w14:paraId="2C3B2BB4" w14:textId="77777777" w:rsidR="008A115F" w:rsidRPr="006455E9" w:rsidRDefault="008A115F" w:rsidP="00E672F5">
            <w:pPr>
              <w:pStyle w:val="DHHStabletext"/>
            </w:pPr>
            <w:r w:rsidRPr="006455E9">
              <w:t>Email Address</w:t>
            </w:r>
          </w:p>
        </w:tc>
        <w:tc>
          <w:tcPr>
            <w:tcW w:w="3443" w:type="dxa"/>
            <w:shd w:val="clear" w:color="auto" w:fill="auto"/>
          </w:tcPr>
          <w:p w14:paraId="750874A0" w14:textId="77777777" w:rsidR="008A115F" w:rsidRPr="006455E9" w:rsidRDefault="008A115F" w:rsidP="00901C01">
            <w:pPr>
              <w:pStyle w:val="DHHSbody"/>
            </w:pPr>
          </w:p>
        </w:tc>
        <w:tc>
          <w:tcPr>
            <w:tcW w:w="3652" w:type="dxa"/>
            <w:shd w:val="clear" w:color="auto" w:fill="auto"/>
          </w:tcPr>
          <w:p w14:paraId="606F0EF7" w14:textId="77777777" w:rsidR="008A115F" w:rsidRPr="006455E9" w:rsidRDefault="008A115F" w:rsidP="00901C01">
            <w:pPr>
              <w:pStyle w:val="DHHSbody"/>
            </w:pPr>
          </w:p>
        </w:tc>
      </w:tr>
      <w:tr w:rsidR="008A115F" w:rsidRPr="006455E9" w14:paraId="42F6D3B0" w14:textId="77777777" w:rsidTr="00B10825">
        <w:tc>
          <w:tcPr>
            <w:tcW w:w="2857" w:type="dxa"/>
            <w:shd w:val="pct10" w:color="auto" w:fill="auto"/>
          </w:tcPr>
          <w:p w14:paraId="0CC654FC" w14:textId="77777777" w:rsidR="008A115F" w:rsidRPr="006455E9" w:rsidRDefault="008A115F" w:rsidP="00E672F5">
            <w:pPr>
              <w:pStyle w:val="DHHStabletext"/>
            </w:pPr>
            <w:r w:rsidRPr="006455E9">
              <w:t>Nature of work performed</w:t>
            </w:r>
          </w:p>
        </w:tc>
        <w:tc>
          <w:tcPr>
            <w:tcW w:w="3443" w:type="dxa"/>
            <w:shd w:val="clear" w:color="auto" w:fill="auto"/>
          </w:tcPr>
          <w:p w14:paraId="2FB70D75" w14:textId="77777777" w:rsidR="008A115F" w:rsidRPr="006455E9" w:rsidRDefault="008A115F" w:rsidP="00901C01">
            <w:pPr>
              <w:pStyle w:val="DHHSbody"/>
            </w:pPr>
          </w:p>
        </w:tc>
        <w:tc>
          <w:tcPr>
            <w:tcW w:w="3652" w:type="dxa"/>
            <w:shd w:val="clear" w:color="auto" w:fill="auto"/>
          </w:tcPr>
          <w:p w14:paraId="1C8C070A" w14:textId="77777777" w:rsidR="008A115F" w:rsidRPr="006455E9" w:rsidRDefault="008A115F" w:rsidP="00901C01">
            <w:pPr>
              <w:pStyle w:val="DHHSbody"/>
            </w:pPr>
          </w:p>
        </w:tc>
      </w:tr>
    </w:tbl>
    <w:p w14:paraId="1223E49A" w14:textId="77777777" w:rsidR="008A115F" w:rsidRPr="006455E9" w:rsidRDefault="008A115F" w:rsidP="008A115F">
      <w:pPr>
        <w:pStyle w:val="Footer"/>
        <w:rPr>
          <w:rFonts w:ascii="Verdana" w:hAnsi="Verdana"/>
        </w:rPr>
      </w:pPr>
      <w:bookmarkStart w:id="50" w:name="_Toc26173135"/>
    </w:p>
    <w:p w14:paraId="06059D60" w14:textId="77777777" w:rsidR="008A115F" w:rsidRPr="009C0E7C" w:rsidRDefault="008A115F" w:rsidP="008A115F">
      <w:pPr>
        <w:pStyle w:val="Footer"/>
        <w:rPr>
          <w:rFonts w:ascii="Verdana" w:hAnsi="Verdana"/>
          <w:color w:val="FF0000"/>
        </w:rPr>
      </w:pPr>
      <w:r w:rsidRPr="009C0E7C">
        <w:rPr>
          <w:rFonts w:ascii="Verdana" w:hAnsi="Verdana"/>
          <w:color w:val="FF0000"/>
        </w:rPr>
        <w:br w:type="page"/>
      </w:r>
    </w:p>
    <w:p w14:paraId="20730C8C" w14:textId="77777777" w:rsidR="008A115F" w:rsidRPr="00333360" w:rsidRDefault="008A115F" w:rsidP="00BF69FC">
      <w:pPr>
        <w:pStyle w:val="Heading2"/>
        <w:numPr>
          <w:ilvl w:val="0"/>
          <w:numId w:val="8"/>
        </w:numPr>
        <w:ind w:left="663"/>
      </w:pPr>
      <w:bookmarkStart w:id="51" w:name="_Toc36998163"/>
      <w:bookmarkStart w:id="52" w:name="_Toc39243523"/>
      <w:r w:rsidRPr="00333360">
        <w:lastRenderedPageBreak/>
        <w:t>Proposal</w:t>
      </w:r>
      <w:bookmarkEnd w:id="50"/>
      <w:bookmarkEnd w:id="51"/>
      <w:bookmarkEnd w:id="52"/>
    </w:p>
    <w:p w14:paraId="78B511D3" w14:textId="6B9F65CA" w:rsidR="008A115F" w:rsidRPr="009F1281" w:rsidRDefault="008A115F" w:rsidP="004D59DA">
      <w:pPr>
        <w:pStyle w:val="Heading4"/>
      </w:pPr>
      <w:bookmarkStart w:id="53" w:name="_Toc38532151"/>
      <w:r w:rsidRPr="009F1281">
        <w:t>Overview</w:t>
      </w:r>
      <w:bookmarkEnd w:id="53"/>
    </w:p>
    <w:p w14:paraId="5579C9FB" w14:textId="4E43F256" w:rsidR="008A115F" w:rsidRPr="009F1281" w:rsidRDefault="008A115F" w:rsidP="00333360">
      <w:pPr>
        <w:pStyle w:val="DHHSbody"/>
      </w:pPr>
      <w:r w:rsidRPr="009F1281">
        <w:t xml:space="preserve">Describe how you intend to meet the requirements of the project, including details of how the project will be implemented, managed and monitored. The extent to which a practical and workable approach is developed is a key consideration. </w:t>
      </w:r>
      <w:r w:rsidR="00F670EE">
        <w:t xml:space="preserve">Each response should be kept to a limit of </w:t>
      </w:r>
      <w:r w:rsidR="00F657CC" w:rsidRPr="00F657CC">
        <w:t>1000</w:t>
      </w:r>
      <w:r w:rsidR="00F670EE">
        <w:t xml:space="preserve"> words</w:t>
      </w:r>
      <w:r w:rsidR="00F657CC">
        <w:t xml:space="preserve"> maximum</w:t>
      </w:r>
      <w:r w:rsidR="00F670EE">
        <w:t>.</w:t>
      </w:r>
    </w:p>
    <w:p w14:paraId="3C46859D" w14:textId="77777777" w:rsidR="008A115F" w:rsidRDefault="008A115F" w:rsidP="00333360">
      <w:pPr>
        <w:pStyle w:val="DHHSbody"/>
      </w:pPr>
      <w:r w:rsidRPr="009F1281">
        <w:t>Please structure this information against each of the evaluation criteria for this project, as follows:</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2F55F5" w:rsidRPr="00267E47" w14:paraId="4FBD67DB" w14:textId="77777777" w:rsidTr="002F55F5">
        <w:tc>
          <w:tcPr>
            <w:tcW w:w="9900" w:type="dxa"/>
            <w:shd w:val="clear" w:color="auto" w:fill="auto"/>
          </w:tcPr>
          <w:p w14:paraId="3C958934" w14:textId="72B0E8D2" w:rsidR="002F55F5" w:rsidRPr="00267E47" w:rsidRDefault="002F55F5" w:rsidP="001F7D7F">
            <w:pPr>
              <w:pStyle w:val="DHHStablecolhead"/>
            </w:pPr>
            <w:r>
              <w:t>Evaluation Methodology</w:t>
            </w:r>
            <w:r w:rsidR="00F670EE">
              <w:rPr>
                <w:rFonts w:eastAsia="Times"/>
              </w:rPr>
              <w:t xml:space="preserve"> </w:t>
            </w:r>
            <w:r w:rsidR="00F657CC">
              <w:t>– 30</w:t>
            </w:r>
            <w:r w:rsidR="00F670EE">
              <w:t>%</w:t>
            </w:r>
          </w:p>
        </w:tc>
      </w:tr>
      <w:tr w:rsidR="002F55F5" w:rsidRPr="0057478B" w14:paraId="46E756DD" w14:textId="77777777" w:rsidTr="002F55F5">
        <w:trPr>
          <w:trHeight w:val="507"/>
        </w:trPr>
        <w:tc>
          <w:tcPr>
            <w:tcW w:w="9900" w:type="dxa"/>
          </w:tcPr>
          <w:p w14:paraId="13E429EC" w14:textId="77777777" w:rsidR="002F55F5" w:rsidRPr="0057478B" w:rsidRDefault="002F55F5" w:rsidP="0057478B">
            <w:pPr>
              <w:pStyle w:val="ListParagraph"/>
              <w:numPr>
                <w:ilvl w:val="0"/>
                <w:numId w:val="13"/>
              </w:numPr>
              <w:spacing w:after="120" w:line="270" w:lineRule="atLeast"/>
              <w:ind w:left="342" w:hanging="342"/>
              <w:rPr>
                <w:rFonts w:ascii="Arial" w:eastAsia="Times" w:hAnsi="Arial"/>
                <w:sz w:val="20"/>
                <w:szCs w:val="20"/>
              </w:rPr>
            </w:pPr>
            <w:r w:rsidRPr="0057478B">
              <w:rPr>
                <w:rFonts w:ascii="Arial" w:eastAsia="Times" w:hAnsi="Arial"/>
                <w:sz w:val="20"/>
                <w:szCs w:val="20"/>
              </w:rPr>
              <w:t>Demonstrated expertise in evaluation design and delivery, including expertise to provide rigorous data evaluations to inform decision-making.</w:t>
            </w:r>
          </w:p>
        </w:tc>
      </w:tr>
      <w:tr w:rsidR="0039082F" w:rsidRPr="00267E47" w14:paraId="3071AFBF" w14:textId="77777777" w:rsidTr="001F7D7F">
        <w:trPr>
          <w:trHeight w:val="507"/>
        </w:trPr>
        <w:tc>
          <w:tcPr>
            <w:tcW w:w="9900" w:type="dxa"/>
          </w:tcPr>
          <w:p w14:paraId="741A73B0" w14:textId="77777777" w:rsidR="0039082F" w:rsidRDefault="0039082F" w:rsidP="0057478B">
            <w:pPr>
              <w:spacing w:after="120" w:line="270" w:lineRule="atLeast"/>
              <w:ind w:left="342" w:hanging="342"/>
              <w:rPr>
                <w:rFonts w:ascii="Arial" w:eastAsia="Times" w:hAnsi="Arial"/>
              </w:rPr>
            </w:pPr>
          </w:p>
          <w:p w14:paraId="0706F1AA" w14:textId="147001F4" w:rsidR="0057478B" w:rsidRPr="0057478B" w:rsidRDefault="0057478B" w:rsidP="0057478B">
            <w:pPr>
              <w:spacing w:after="120" w:line="270" w:lineRule="atLeast"/>
              <w:ind w:left="342" w:hanging="342"/>
              <w:rPr>
                <w:rFonts w:ascii="Arial" w:eastAsia="Times" w:hAnsi="Arial"/>
              </w:rPr>
            </w:pPr>
          </w:p>
        </w:tc>
      </w:tr>
      <w:tr w:rsidR="002F55F5" w:rsidRPr="00267E47" w14:paraId="743E06E0" w14:textId="77777777" w:rsidTr="002F55F5">
        <w:trPr>
          <w:trHeight w:val="507"/>
        </w:trPr>
        <w:tc>
          <w:tcPr>
            <w:tcW w:w="9900" w:type="dxa"/>
          </w:tcPr>
          <w:p w14:paraId="1B5FE2A6" w14:textId="437E85DF" w:rsidR="002F55F5" w:rsidRPr="0057478B" w:rsidRDefault="002F55F5" w:rsidP="0057478B">
            <w:pPr>
              <w:pStyle w:val="ListParagraph"/>
              <w:numPr>
                <w:ilvl w:val="0"/>
                <w:numId w:val="13"/>
              </w:numPr>
              <w:spacing w:after="120" w:line="270" w:lineRule="atLeast"/>
              <w:ind w:left="342" w:hanging="342"/>
              <w:rPr>
                <w:rFonts w:ascii="Arial" w:eastAsia="Times" w:hAnsi="Arial"/>
                <w:sz w:val="20"/>
                <w:szCs w:val="20"/>
              </w:rPr>
            </w:pPr>
            <w:r w:rsidRPr="0057478B">
              <w:rPr>
                <w:rFonts w:ascii="Arial" w:eastAsia="Times" w:hAnsi="Arial"/>
                <w:sz w:val="20"/>
                <w:szCs w:val="20"/>
              </w:rPr>
              <w:t xml:space="preserve">The submission provides a suitable and clear outline of the proposed evaluation that aligns with requirements </w:t>
            </w:r>
            <w:r w:rsidRPr="00EA5ABA">
              <w:rPr>
                <w:rFonts w:ascii="Arial" w:eastAsia="Times" w:hAnsi="Arial"/>
                <w:sz w:val="20"/>
                <w:szCs w:val="20"/>
              </w:rPr>
              <w:t xml:space="preserve">in </w:t>
            </w:r>
            <w:r w:rsidR="00EA5ABA">
              <w:rPr>
                <w:rFonts w:ascii="Arial" w:eastAsia="Times" w:hAnsi="Arial"/>
                <w:sz w:val="20"/>
                <w:szCs w:val="20"/>
              </w:rPr>
              <w:t>S</w:t>
            </w:r>
            <w:r w:rsidRPr="00EA5ABA">
              <w:rPr>
                <w:rFonts w:ascii="Arial" w:eastAsia="Times" w:hAnsi="Arial"/>
                <w:sz w:val="20"/>
                <w:szCs w:val="20"/>
              </w:rPr>
              <w:t>ection 6,</w:t>
            </w:r>
            <w:r w:rsidRPr="0057478B">
              <w:rPr>
                <w:rFonts w:ascii="Arial" w:eastAsia="Times" w:hAnsi="Arial"/>
                <w:sz w:val="20"/>
                <w:szCs w:val="20"/>
              </w:rPr>
              <w:t xml:space="preserve"> including proposed methodology to gather evidence to support findings. </w:t>
            </w:r>
          </w:p>
        </w:tc>
      </w:tr>
      <w:tr w:rsidR="0039082F" w:rsidRPr="00267E47" w14:paraId="5C7BCD90" w14:textId="77777777" w:rsidTr="001F7D7F">
        <w:trPr>
          <w:trHeight w:val="507"/>
        </w:trPr>
        <w:tc>
          <w:tcPr>
            <w:tcW w:w="9900" w:type="dxa"/>
          </w:tcPr>
          <w:p w14:paraId="5D2BCB13" w14:textId="77777777" w:rsidR="0039082F" w:rsidRDefault="0039082F" w:rsidP="0057478B">
            <w:pPr>
              <w:spacing w:after="120" w:line="270" w:lineRule="atLeast"/>
              <w:ind w:left="342" w:hanging="342"/>
              <w:rPr>
                <w:rFonts w:ascii="Arial" w:eastAsia="Times" w:hAnsi="Arial"/>
              </w:rPr>
            </w:pPr>
          </w:p>
          <w:p w14:paraId="0B41202B" w14:textId="77777777" w:rsidR="0057478B" w:rsidRPr="0057478B" w:rsidRDefault="0057478B" w:rsidP="0057478B">
            <w:pPr>
              <w:spacing w:after="120" w:line="270" w:lineRule="atLeast"/>
              <w:ind w:left="342" w:hanging="342"/>
              <w:rPr>
                <w:rFonts w:ascii="Arial" w:eastAsia="Times" w:hAnsi="Arial"/>
              </w:rPr>
            </w:pPr>
          </w:p>
        </w:tc>
      </w:tr>
      <w:tr w:rsidR="002F55F5" w:rsidRPr="00267E47" w14:paraId="2035F2F6" w14:textId="77777777" w:rsidTr="002F55F5">
        <w:trPr>
          <w:trHeight w:val="507"/>
        </w:trPr>
        <w:tc>
          <w:tcPr>
            <w:tcW w:w="9900" w:type="dxa"/>
          </w:tcPr>
          <w:p w14:paraId="156F9C08" w14:textId="77777777" w:rsidR="002F55F5" w:rsidRPr="0057478B" w:rsidRDefault="002F55F5" w:rsidP="0057478B">
            <w:pPr>
              <w:pStyle w:val="ListParagraph"/>
              <w:numPr>
                <w:ilvl w:val="0"/>
                <w:numId w:val="13"/>
              </w:numPr>
              <w:spacing w:after="120" w:line="270" w:lineRule="atLeast"/>
              <w:ind w:left="342" w:hanging="342"/>
              <w:rPr>
                <w:rFonts w:ascii="Arial" w:eastAsia="Times" w:hAnsi="Arial"/>
                <w:sz w:val="20"/>
                <w:szCs w:val="20"/>
              </w:rPr>
            </w:pPr>
            <w:r w:rsidRPr="0057478B">
              <w:rPr>
                <w:rFonts w:ascii="Arial" w:eastAsia="Times" w:hAnsi="Arial"/>
                <w:sz w:val="20"/>
                <w:szCs w:val="20"/>
              </w:rPr>
              <w:t>The proposal demonstrates a valid and effective approach to evaluate delivery of outcomes and outputs specified.</w:t>
            </w:r>
          </w:p>
        </w:tc>
      </w:tr>
      <w:tr w:rsidR="0039082F" w:rsidRPr="00267E47" w14:paraId="0B418027" w14:textId="77777777" w:rsidTr="001F7D7F">
        <w:trPr>
          <w:trHeight w:val="507"/>
        </w:trPr>
        <w:tc>
          <w:tcPr>
            <w:tcW w:w="9900" w:type="dxa"/>
          </w:tcPr>
          <w:p w14:paraId="02B7B873" w14:textId="77777777" w:rsidR="0039082F" w:rsidRDefault="0039082F" w:rsidP="0057478B">
            <w:pPr>
              <w:spacing w:after="120" w:line="270" w:lineRule="atLeast"/>
              <w:ind w:left="342" w:hanging="342"/>
              <w:rPr>
                <w:rFonts w:ascii="Arial" w:eastAsia="Times" w:hAnsi="Arial"/>
              </w:rPr>
            </w:pPr>
          </w:p>
          <w:p w14:paraId="1489F325" w14:textId="77777777" w:rsidR="0057478B" w:rsidRPr="0057478B" w:rsidRDefault="0057478B" w:rsidP="0057478B">
            <w:pPr>
              <w:spacing w:after="120" w:line="270" w:lineRule="atLeast"/>
              <w:ind w:left="342" w:hanging="342"/>
              <w:rPr>
                <w:rFonts w:ascii="Arial" w:eastAsia="Times" w:hAnsi="Arial"/>
              </w:rPr>
            </w:pPr>
          </w:p>
        </w:tc>
      </w:tr>
      <w:tr w:rsidR="002F55F5" w:rsidRPr="00267E47" w14:paraId="0812BF98" w14:textId="77777777" w:rsidTr="002F55F5">
        <w:trPr>
          <w:trHeight w:val="507"/>
        </w:trPr>
        <w:tc>
          <w:tcPr>
            <w:tcW w:w="9900" w:type="dxa"/>
          </w:tcPr>
          <w:p w14:paraId="0D2D3BDD" w14:textId="706E7ED9" w:rsidR="002F55F5" w:rsidRPr="0057478B" w:rsidRDefault="002F55F5" w:rsidP="0057478B">
            <w:pPr>
              <w:pStyle w:val="ListParagraph"/>
              <w:numPr>
                <w:ilvl w:val="0"/>
                <w:numId w:val="13"/>
              </w:numPr>
              <w:spacing w:after="120" w:line="270" w:lineRule="atLeast"/>
              <w:ind w:left="342" w:hanging="342"/>
              <w:rPr>
                <w:rFonts w:ascii="Arial" w:eastAsia="Times" w:hAnsi="Arial"/>
                <w:sz w:val="20"/>
                <w:szCs w:val="20"/>
              </w:rPr>
            </w:pPr>
            <w:r w:rsidRPr="0057478B">
              <w:rPr>
                <w:rFonts w:ascii="Arial" w:eastAsia="Times" w:hAnsi="Arial"/>
                <w:sz w:val="20"/>
                <w:szCs w:val="20"/>
              </w:rPr>
              <w:t xml:space="preserve">The bidder demonstrates understanding and knowledge of the child protection and care services system and the issues affecting carers and children in care, expertise in evaluation methodologies and approaches and are able to devise an appropriate methodological approach to undertake the evaluation of Carer </w:t>
            </w:r>
            <w:r w:rsidR="001F7D7F">
              <w:rPr>
                <w:rFonts w:ascii="Arial" w:eastAsia="Times" w:hAnsi="Arial"/>
                <w:sz w:val="20"/>
                <w:szCs w:val="20"/>
              </w:rPr>
              <w:t>KaFÉ</w:t>
            </w:r>
            <w:r w:rsidRPr="0057478B">
              <w:rPr>
                <w:rFonts w:ascii="Arial" w:eastAsia="Times" w:hAnsi="Arial"/>
                <w:sz w:val="20"/>
                <w:szCs w:val="20"/>
              </w:rPr>
              <w:t>.</w:t>
            </w:r>
          </w:p>
        </w:tc>
      </w:tr>
      <w:tr w:rsidR="0039082F" w:rsidRPr="00267E47" w14:paraId="624C57CD" w14:textId="77777777" w:rsidTr="001F7D7F">
        <w:trPr>
          <w:trHeight w:val="507"/>
        </w:trPr>
        <w:tc>
          <w:tcPr>
            <w:tcW w:w="9900" w:type="dxa"/>
          </w:tcPr>
          <w:p w14:paraId="1A246EB4" w14:textId="77777777" w:rsidR="0039082F" w:rsidRDefault="0039082F" w:rsidP="0057478B">
            <w:pPr>
              <w:spacing w:after="120" w:line="270" w:lineRule="atLeast"/>
              <w:ind w:left="342" w:hanging="342"/>
              <w:rPr>
                <w:rFonts w:ascii="Arial" w:eastAsia="Times" w:hAnsi="Arial"/>
              </w:rPr>
            </w:pPr>
          </w:p>
          <w:p w14:paraId="6ADE0400" w14:textId="77777777" w:rsidR="0057478B" w:rsidRPr="0057478B" w:rsidRDefault="0057478B" w:rsidP="0057478B">
            <w:pPr>
              <w:spacing w:after="120" w:line="270" w:lineRule="atLeast"/>
              <w:ind w:left="342" w:hanging="342"/>
              <w:rPr>
                <w:rFonts w:ascii="Arial" w:eastAsia="Times" w:hAnsi="Arial"/>
              </w:rPr>
            </w:pPr>
          </w:p>
        </w:tc>
      </w:tr>
      <w:tr w:rsidR="002F55F5" w14:paraId="43509325" w14:textId="77777777" w:rsidTr="002F55F5">
        <w:trPr>
          <w:trHeight w:val="587"/>
        </w:trPr>
        <w:tc>
          <w:tcPr>
            <w:tcW w:w="9900" w:type="dxa"/>
          </w:tcPr>
          <w:p w14:paraId="5F4A5FF8" w14:textId="77777777" w:rsidR="002F55F5" w:rsidRPr="0057478B" w:rsidRDefault="002F55F5" w:rsidP="0057478B">
            <w:pPr>
              <w:pStyle w:val="ListParagraph"/>
              <w:numPr>
                <w:ilvl w:val="0"/>
                <w:numId w:val="13"/>
              </w:numPr>
              <w:spacing w:after="120" w:line="270" w:lineRule="atLeast"/>
              <w:ind w:left="342" w:hanging="342"/>
              <w:rPr>
                <w:rFonts w:ascii="Arial" w:eastAsia="Times" w:hAnsi="Arial"/>
                <w:sz w:val="20"/>
                <w:szCs w:val="20"/>
              </w:rPr>
            </w:pPr>
            <w:r w:rsidRPr="0057478B">
              <w:rPr>
                <w:rFonts w:ascii="Arial" w:eastAsia="Times" w:hAnsi="Arial"/>
                <w:sz w:val="20"/>
                <w:szCs w:val="20"/>
              </w:rPr>
              <w:t>Demonstrated experience in undertaking cost effectiveness analysis within child and family services.</w:t>
            </w:r>
          </w:p>
        </w:tc>
      </w:tr>
      <w:tr w:rsidR="0039082F" w:rsidRPr="00267E47" w14:paraId="6A336923" w14:textId="77777777" w:rsidTr="001F7D7F">
        <w:trPr>
          <w:trHeight w:val="507"/>
        </w:trPr>
        <w:tc>
          <w:tcPr>
            <w:tcW w:w="9900" w:type="dxa"/>
          </w:tcPr>
          <w:p w14:paraId="2E7A0527" w14:textId="77777777" w:rsidR="0039082F" w:rsidRDefault="0039082F" w:rsidP="0057478B">
            <w:pPr>
              <w:spacing w:after="120" w:line="270" w:lineRule="atLeast"/>
              <w:ind w:left="342" w:hanging="342"/>
              <w:rPr>
                <w:rFonts w:ascii="Arial" w:eastAsia="Times" w:hAnsi="Arial"/>
              </w:rPr>
            </w:pPr>
          </w:p>
          <w:p w14:paraId="25D15194" w14:textId="77777777" w:rsidR="0057478B" w:rsidRPr="0057478B" w:rsidRDefault="0057478B" w:rsidP="0057478B">
            <w:pPr>
              <w:spacing w:after="120" w:line="270" w:lineRule="atLeast"/>
              <w:ind w:left="342" w:hanging="342"/>
              <w:rPr>
                <w:rFonts w:ascii="Arial" w:eastAsia="Times" w:hAnsi="Arial"/>
              </w:rPr>
            </w:pPr>
          </w:p>
        </w:tc>
      </w:tr>
      <w:tr w:rsidR="002F55F5" w:rsidRPr="0057478B" w14:paraId="0E6F599D" w14:textId="77777777" w:rsidTr="002B188E">
        <w:trPr>
          <w:trHeight w:val="417"/>
        </w:trPr>
        <w:tc>
          <w:tcPr>
            <w:tcW w:w="9900" w:type="dxa"/>
          </w:tcPr>
          <w:p w14:paraId="319DD133" w14:textId="53459F1B" w:rsidR="002F55F5" w:rsidRPr="0057478B" w:rsidRDefault="002F55F5" w:rsidP="0057478B">
            <w:pPr>
              <w:pStyle w:val="DHHStablecolhead"/>
            </w:pPr>
            <w:r w:rsidRPr="0057478B">
              <w:t>Evaluation capability, knowledge and experience</w:t>
            </w:r>
            <w:r w:rsidR="00F670EE">
              <w:rPr>
                <w:rFonts w:eastAsia="Times"/>
              </w:rPr>
              <w:t xml:space="preserve"> </w:t>
            </w:r>
            <w:r w:rsidR="00F657CC">
              <w:t>– 25</w:t>
            </w:r>
            <w:r w:rsidR="00F670EE">
              <w:t>%</w:t>
            </w:r>
          </w:p>
        </w:tc>
      </w:tr>
      <w:tr w:rsidR="002F55F5" w14:paraId="47863797" w14:textId="77777777" w:rsidTr="002F55F5">
        <w:trPr>
          <w:trHeight w:val="587"/>
        </w:trPr>
        <w:tc>
          <w:tcPr>
            <w:tcW w:w="9900" w:type="dxa"/>
          </w:tcPr>
          <w:p w14:paraId="60CD8578" w14:textId="402AC584" w:rsidR="002F55F5" w:rsidRPr="0057478B" w:rsidRDefault="002F55F5" w:rsidP="0057478B">
            <w:pPr>
              <w:pStyle w:val="ListParagraph"/>
              <w:numPr>
                <w:ilvl w:val="0"/>
                <w:numId w:val="13"/>
              </w:numPr>
              <w:spacing w:after="120" w:line="270" w:lineRule="atLeast"/>
              <w:ind w:left="342" w:hanging="342"/>
              <w:rPr>
                <w:rFonts w:ascii="Arial" w:eastAsia="Times" w:hAnsi="Arial"/>
                <w:sz w:val="20"/>
                <w:szCs w:val="20"/>
              </w:rPr>
            </w:pPr>
            <w:r w:rsidRPr="0057478B">
              <w:rPr>
                <w:rFonts w:ascii="Arial" w:eastAsia="Times" w:hAnsi="Arial"/>
                <w:sz w:val="20"/>
                <w:szCs w:val="20"/>
              </w:rPr>
              <w:t>Capacity to manage project and activities over the course of the evaluation within agreed timelines and budget, to acceptable standards of quality, timeliness and efficiency, including regular communication of project updates and risks.</w:t>
            </w:r>
          </w:p>
        </w:tc>
      </w:tr>
      <w:tr w:rsidR="0039082F" w:rsidRPr="00267E47" w14:paraId="7B0026C8" w14:textId="77777777" w:rsidTr="001F7D7F">
        <w:trPr>
          <w:trHeight w:val="507"/>
        </w:trPr>
        <w:tc>
          <w:tcPr>
            <w:tcW w:w="9900" w:type="dxa"/>
          </w:tcPr>
          <w:p w14:paraId="16A40C56" w14:textId="77777777" w:rsidR="0039082F" w:rsidRDefault="0039082F" w:rsidP="0057478B">
            <w:pPr>
              <w:pStyle w:val="ListParagraph"/>
              <w:spacing w:after="120" w:line="270" w:lineRule="atLeast"/>
              <w:ind w:left="342"/>
              <w:rPr>
                <w:rFonts w:ascii="Arial" w:eastAsia="Times" w:hAnsi="Arial"/>
                <w:sz w:val="20"/>
                <w:szCs w:val="20"/>
              </w:rPr>
            </w:pPr>
          </w:p>
          <w:p w14:paraId="036CAB9C" w14:textId="77777777" w:rsidR="0057478B" w:rsidRPr="0057478B" w:rsidRDefault="0057478B" w:rsidP="0057478B">
            <w:pPr>
              <w:pStyle w:val="ListParagraph"/>
              <w:spacing w:after="120" w:line="270" w:lineRule="atLeast"/>
              <w:ind w:left="342"/>
              <w:rPr>
                <w:rFonts w:ascii="Arial" w:eastAsia="Times" w:hAnsi="Arial"/>
                <w:sz w:val="20"/>
                <w:szCs w:val="20"/>
              </w:rPr>
            </w:pPr>
          </w:p>
        </w:tc>
      </w:tr>
      <w:tr w:rsidR="002F55F5" w14:paraId="055665FE" w14:textId="77777777" w:rsidTr="002F55F5">
        <w:trPr>
          <w:trHeight w:val="587"/>
        </w:trPr>
        <w:tc>
          <w:tcPr>
            <w:tcW w:w="9900" w:type="dxa"/>
          </w:tcPr>
          <w:p w14:paraId="030F8462" w14:textId="50828ECF" w:rsidR="002F55F5" w:rsidRPr="0057478B" w:rsidRDefault="002F55F5" w:rsidP="0057478B">
            <w:pPr>
              <w:pStyle w:val="ListParagraph"/>
              <w:numPr>
                <w:ilvl w:val="0"/>
                <w:numId w:val="13"/>
              </w:numPr>
              <w:spacing w:after="120" w:line="270" w:lineRule="atLeast"/>
              <w:ind w:left="342" w:hanging="342"/>
              <w:rPr>
                <w:rFonts w:ascii="Arial" w:eastAsia="Times" w:hAnsi="Arial"/>
                <w:sz w:val="20"/>
                <w:szCs w:val="20"/>
              </w:rPr>
            </w:pPr>
            <w:r w:rsidRPr="0057478B">
              <w:rPr>
                <w:rFonts w:ascii="Arial" w:eastAsia="Times" w:hAnsi="Arial"/>
                <w:sz w:val="20"/>
                <w:szCs w:val="20"/>
              </w:rPr>
              <w:t>Availability of appropriately experienced staff in relation to the scale, breadth and context of the evaluation, throughout the duration of the project with time-fraction / hours per week of each member identified to meet the deliverables</w:t>
            </w:r>
          </w:p>
        </w:tc>
      </w:tr>
      <w:tr w:rsidR="0039082F" w:rsidRPr="00267E47" w14:paraId="62B783D3" w14:textId="77777777" w:rsidTr="001F7D7F">
        <w:trPr>
          <w:trHeight w:val="507"/>
        </w:trPr>
        <w:tc>
          <w:tcPr>
            <w:tcW w:w="9900" w:type="dxa"/>
          </w:tcPr>
          <w:p w14:paraId="4C3133FB" w14:textId="77777777" w:rsidR="0039082F" w:rsidRDefault="0039082F" w:rsidP="0057478B">
            <w:pPr>
              <w:pStyle w:val="ListParagraph"/>
              <w:spacing w:after="120" w:line="270" w:lineRule="atLeast"/>
              <w:ind w:left="342"/>
              <w:rPr>
                <w:rFonts w:ascii="Arial" w:eastAsia="Times" w:hAnsi="Arial"/>
                <w:sz w:val="20"/>
                <w:szCs w:val="20"/>
              </w:rPr>
            </w:pPr>
          </w:p>
          <w:p w14:paraId="4FDCBFD1" w14:textId="77777777" w:rsidR="0057478B" w:rsidRPr="0057478B" w:rsidRDefault="0057478B" w:rsidP="0057478B">
            <w:pPr>
              <w:pStyle w:val="ListParagraph"/>
              <w:spacing w:after="120" w:line="270" w:lineRule="atLeast"/>
              <w:ind w:left="342"/>
              <w:rPr>
                <w:rFonts w:ascii="Arial" w:eastAsia="Times" w:hAnsi="Arial"/>
                <w:sz w:val="20"/>
                <w:szCs w:val="20"/>
              </w:rPr>
            </w:pPr>
          </w:p>
        </w:tc>
      </w:tr>
      <w:tr w:rsidR="002F55F5" w14:paraId="17BE7231" w14:textId="77777777" w:rsidTr="002F55F5">
        <w:trPr>
          <w:trHeight w:val="587"/>
        </w:trPr>
        <w:tc>
          <w:tcPr>
            <w:tcW w:w="9900" w:type="dxa"/>
          </w:tcPr>
          <w:p w14:paraId="6DCC81C0" w14:textId="3AD39372" w:rsidR="002F55F5" w:rsidRPr="0057478B" w:rsidRDefault="002F55F5" w:rsidP="0057478B">
            <w:pPr>
              <w:pStyle w:val="ListParagraph"/>
              <w:numPr>
                <w:ilvl w:val="0"/>
                <w:numId w:val="13"/>
              </w:numPr>
              <w:spacing w:after="120" w:line="270" w:lineRule="atLeast"/>
              <w:ind w:left="342" w:hanging="342"/>
              <w:rPr>
                <w:rFonts w:ascii="Arial" w:eastAsia="Times" w:hAnsi="Arial"/>
                <w:sz w:val="20"/>
                <w:szCs w:val="20"/>
              </w:rPr>
            </w:pPr>
            <w:r w:rsidRPr="0057478B">
              <w:rPr>
                <w:rFonts w:ascii="Arial" w:eastAsia="Times" w:hAnsi="Arial"/>
                <w:sz w:val="20"/>
                <w:szCs w:val="20"/>
              </w:rPr>
              <w:t>Demonstrated research expertise and experience working with vulnerable children and families, and Aboriginal Controlled Community Organisations.</w:t>
            </w:r>
          </w:p>
        </w:tc>
      </w:tr>
      <w:tr w:rsidR="0057478B" w:rsidRPr="00267E47" w14:paraId="48231191" w14:textId="77777777" w:rsidTr="001F7D7F">
        <w:trPr>
          <w:trHeight w:val="507"/>
        </w:trPr>
        <w:tc>
          <w:tcPr>
            <w:tcW w:w="9900" w:type="dxa"/>
          </w:tcPr>
          <w:p w14:paraId="0465B083" w14:textId="77777777" w:rsidR="0057478B" w:rsidRDefault="0057478B" w:rsidP="001F7D7F">
            <w:pPr>
              <w:pStyle w:val="ListParagraph"/>
              <w:spacing w:after="120" w:line="270" w:lineRule="atLeast"/>
              <w:ind w:left="342"/>
              <w:rPr>
                <w:rFonts w:ascii="Arial" w:eastAsia="Times" w:hAnsi="Arial"/>
                <w:sz w:val="20"/>
                <w:szCs w:val="20"/>
              </w:rPr>
            </w:pPr>
          </w:p>
          <w:p w14:paraId="6783D8DA" w14:textId="77777777" w:rsidR="0057478B" w:rsidRPr="0057478B" w:rsidRDefault="0057478B" w:rsidP="001F7D7F">
            <w:pPr>
              <w:pStyle w:val="ListParagraph"/>
              <w:spacing w:after="120" w:line="270" w:lineRule="atLeast"/>
              <w:ind w:left="342"/>
              <w:rPr>
                <w:rFonts w:ascii="Arial" w:eastAsia="Times" w:hAnsi="Arial"/>
                <w:sz w:val="20"/>
                <w:szCs w:val="20"/>
              </w:rPr>
            </w:pPr>
          </w:p>
        </w:tc>
      </w:tr>
      <w:tr w:rsidR="002F55F5" w:rsidRPr="00267E47" w14:paraId="1501EC35" w14:textId="77777777" w:rsidTr="002F55F5">
        <w:tc>
          <w:tcPr>
            <w:tcW w:w="9900" w:type="dxa"/>
            <w:shd w:val="clear" w:color="auto" w:fill="auto"/>
          </w:tcPr>
          <w:p w14:paraId="31C606DC" w14:textId="5AD25FCB" w:rsidR="002F55F5" w:rsidRPr="00267E47" w:rsidRDefault="002F55F5" w:rsidP="001F7D7F">
            <w:pPr>
              <w:pStyle w:val="DHHStablecolhead"/>
            </w:pPr>
            <w:r>
              <w:t>Relevant experience and staff competencies</w:t>
            </w:r>
            <w:r w:rsidR="00F670EE">
              <w:rPr>
                <w:rFonts w:eastAsia="Times"/>
              </w:rPr>
              <w:t xml:space="preserve"> </w:t>
            </w:r>
            <w:r w:rsidR="00F657CC">
              <w:t>– 20</w:t>
            </w:r>
            <w:r w:rsidR="00F670EE">
              <w:t>%</w:t>
            </w:r>
          </w:p>
        </w:tc>
      </w:tr>
      <w:tr w:rsidR="002F55F5" w:rsidRPr="00F670EE" w14:paraId="6D74CBC8" w14:textId="77777777" w:rsidTr="002F55F5">
        <w:trPr>
          <w:trHeight w:val="587"/>
        </w:trPr>
        <w:tc>
          <w:tcPr>
            <w:tcW w:w="9900" w:type="dxa"/>
          </w:tcPr>
          <w:p w14:paraId="29D50D87" w14:textId="488482FA" w:rsidR="002F55F5" w:rsidRPr="00F670EE" w:rsidRDefault="002F55F5" w:rsidP="00F670EE">
            <w:pPr>
              <w:pStyle w:val="ListParagraph"/>
              <w:numPr>
                <w:ilvl w:val="0"/>
                <w:numId w:val="13"/>
              </w:numPr>
              <w:spacing w:after="120" w:line="270" w:lineRule="atLeast"/>
              <w:ind w:left="342" w:hanging="342"/>
              <w:rPr>
                <w:rFonts w:ascii="Arial" w:eastAsia="Times" w:hAnsi="Arial"/>
                <w:sz w:val="20"/>
                <w:szCs w:val="20"/>
              </w:rPr>
            </w:pPr>
            <w:r w:rsidRPr="00F670EE">
              <w:rPr>
                <w:rFonts w:ascii="Arial" w:eastAsia="Times" w:hAnsi="Arial"/>
                <w:sz w:val="20"/>
                <w:szCs w:val="20"/>
              </w:rPr>
              <w:t>The submission must describe the service provider’s knowledge and experience i</w:t>
            </w:r>
            <w:r w:rsidR="00F670EE" w:rsidRPr="00F670EE">
              <w:rPr>
                <w:rFonts w:ascii="Arial" w:eastAsia="Times" w:hAnsi="Arial"/>
                <w:sz w:val="20"/>
                <w:szCs w:val="20"/>
              </w:rPr>
              <w:t>n undertaking similar projects.</w:t>
            </w:r>
          </w:p>
        </w:tc>
      </w:tr>
      <w:tr w:rsidR="00F670EE" w:rsidRPr="00F670EE" w14:paraId="47031582" w14:textId="77777777" w:rsidTr="001F7D7F">
        <w:trPr>
          <w:trHeight w:val="507"/>
        </w:trPr>
        <w:tc>
          <w:tcPr>
            <w:tcW w:w="9900" w:type="dxa"/>
          </w:tcPr>
          <w:p w14:paraId="6FF28C73" w14:textId="77777777" w:rsidR="00F670EE" w:rsidRPr="00F670EE" w:rsidRDefault="00F670EE" w:rsidP="00F670EE">
            <w:pPr>
              <w:spacing w:after="120" w:line="270" w:lineRule="atLeast"/>
              <w:rPr>
                <w:rFonts w:ascii="Arial" w:eastAsia="Times" w:hAnsi="Arial"/>
              </w:rPr>
            </w:pPr>
          </w:p>
        </w:tc>
      </w:tr>
      <w:tr w:rsidR="0039082F" w:rsidRPr="00F670EE" w14:paraId="6565E4D7" w14:textId="77777777" w:rsidTr="001F7D7F">
        <w:trPr>
          <w:trHeight w:val="507"/>
        </w:trPr>
        <w:tc>
          <w:tcPr>
            <w:tcW w:w="9900" w:type="dxa"/>
          </w:tcPr>
          <w:p w14:paraId="255267D4" w14:textId="0BACD99D" w:rsidR="0039082F" w:rsidRPr="00F670EE" w:rsidRDefault="00F670EE" w:rsidP="00F670EE">
            <w:pPr>
              <w:pStyle w:val="ListParagraph"/>
              <w:numPr>
                <w:ilvl w:val="0"/>
                <w:numId w:val="13"/>
              </w:numPr>
              <w:spacing w:after="120" w:line="270" w:lineRule="atLeast"/>
              <w:ind w:left="342" w:hanging="342"/>
              <w:rPr>
                <w:rFonts w:ascii="Arial" w:eastAsia="Times" w:hAnsi="Arial"/>
                <w:sz w:val="20"/>
                <w:szCs w:val="20"/>
              </w:rPr>
            </w:pPr>
            <w:r w:rsidRPr="00F670EE">
              <w:rPr>
                <w:rFonts w:ascii="Arial" w:eastAsia="Times" w:hAnsi="Arial"/>
                <w:sz w:val="20"/>
                <w:szCs w:val="20"/>
              </w:rPr>
              <w:t>The submission must describe the competencies of staff involved in the project and guarantee their availability over the period of the project.</w:t>
            </w:r>
          </w:p>
        </w:tc>
      </w:tr>
      <w:tr w:rsidR="00F670EE" w:rsidRPr="00F670EE" w14:paraId="1DF52395" w14:textId="77777777" w:rsidTr="001F7D7F">
        <w:trPr>
          <w:trHeight w:val="507"/>
        </w:trPr>
        <w:tc>
          <w:tcPr>
            <w:tcW w:w="9900" w:type="dxa"/>
          </w:tcPr>
          <w:p w14:paraId="4DF07CEB" w14:textId="77777777" w:rsidR="00F670EE" w:rsidRPr="00F670EE" w:rsidRDefault="00F670EE" w:rsidP="00F670EE">
            <w:pPr>
              <w:spacing w:after="120" w:line="270" w:lineRule="atLeast"/>
              <w:rPr>
                <w:rFonts w:ascii="Arial" w:eastAsia="Times" w:hAnsi="Arial"/>
              </w:rPr>
            </w:pPr>
          </w:p>
        </w:tc>
      </w:tr>
      <w:tr w:rsidR="002F55F5" w:rsidRPr="00F670EE" w14:paraId="78747887" w14:textId="77777777" w:rsidTr="002F55F5">
        <w:trPr>
          <w:trHeight w:val="587"/>
        </w:trPr>
        <w:tc>
          <w:tcPr>
            <w:tcW w:w="9900" w:type="dxa"/>
          </w:tcPr>
          <w:p w14:paraId="34BAAC65" w14:textId="74E6463E" w:rsidR="002F55F5" w:rsidRPr="00F670EE" w:rsidRDefault="002F55F5" w:rsidP="00F670EE">
            <w:pPr>
              <w:pStyle w:val="ListParagraph"/>
              <w:numPr>
                <w:ilvl w:val="0"/>
                <w:numId w:val="13"/>
              </w:numPr>
              <w:spacing w:after="120" w:line="270" w:lineRule="atLeast"/>
              <w:ind w:left="342" w:hanging="342"/>
              <w:rPr>
                <w:rFonts w:ascii="Arial" w:eastAsia="Times" w:hAnsi="Arial"/>
                <w:sz w:val="20"/>
                <w:szCs w:val="20"/>
              </w:rPr>
            </w:pPr>
            <w:r w:rsidRPr="0039082F">
              <w:rPr>
                <w:rFonts w:ascii="Arial" w:eastAsia="Times" w:hAnsi="Arial"/>
                <w:sz w:val="20"/>
                <w:szCs w:val="20"/>
              </w:rPr>
              <w:t xml:space="preserve">The successful bidder must be able to demonstrate the capacity to deliver the project to the required standards and timeframe.  </w:t>
            </w:r>
          </w:p>
        </w:tc>
      </w:tr>
      <w:tr w:rsidR="0039082F" w:rsidRPr="00F670EE" w14:paraId="1DBDA2D6" w14:textId="77777777" w:rsidTr="001F7D7F">
        <w:trPr>
          <w:trHeight w:val="507"/>
        </w:trPr>
        <w:tc>
          <w:tcPr>
            <w:tcW w:w="9900" w:type="dxa"/>
          </w:tcPr>
          <w:p w14:paraId="1108E81F" w14:textId="77777777" w:rsidR="0039082F" w:rsidRPr="00F670EE" w:rsidRDefault="0039082F" w:rsidP="00F670EE">
            <w:pPr>
              <w:spacing w:after="120" w:line="270" w:lineRule="atLeast"/>
              <w:rPr>
                <w:rFonts w:ascii="Arial" w:eastAsia="Times" w:hAnsi="Arial"/>
              </w:rPr>
            </w:pPr>
          </w:p>
        </w:tc>
      </w:tr>
      <w:tr w:rsidR="002F55F5" w14:paraId="7BBB97CD" w14:textId="77777777" w:rsidTr="002B188E">
        <w:trPr>
          <w:trHeight w:val="462"/>
        </w:trPr>
        <w:tc>
          <w:tcPr>
            <w:tcW w:w="9900" w:type="dxa"/>
          </w:tcPr>
          <w:p w14:paraId="2740CB14" w14:textId="6B231DB7" w:rsidR="002F55F5" w:rsidRPr="00F670EE" w:rsidRDefault="002F55F5" w:rsidP="00F670EE">
            <w:pPr>
              <w:pStyle w:val="DHHStablecolhead"/>
              <w:rPr>
                <w:rFonts w:eastAsia="Times"/>
              </w:rPr>
            </w:pPr>
            <w:r w:rsidRPr="00F670EE">
              <w:rPr>
                <w:rFonts w:eastAsia="Times"/>
              </w:rPr>
              <w:t>Communication and stakeholder engagement</w:t>
            </w:r>
            <w:r w:rsidR="00F670EE">
              <w:rPr>
                <w:rFonts w:eastAsia="Times"/>
              </w:rPr>
              <w:t xml:space="preserve"> </w:t>
            </w:r>
            <w:r w:rsidR="00F657CC">
              <w:t>– 20</w:t>
            </w:r>
            <w:r w:rsidR="00F670EE">
              <w:t>%</w:t>
            </w:r>
          </w:p>
        </w:tc>
      </w:tr>
      <w:tr w:rsidR="002F55F5" w:rsidRPr="00F670EE" w14:paraId="78508563" w14:textId="77777777" w:rsidTr="002F55F5">
        <w:tc>
          <w:tcPr>
            <w:tcW w:w="9900" w:type="dxa"/>
            <w:shd w:val="clear" w:color="auto" w:fill="auto"/>
          </w:tcPr>
          <w:p w14:paraId="0BF605FD" w14:textId="7EB97B4C" w:rsidR="002F55F5" w:rsidRPr="00F670EE" w:rsidRDefault="002F55F5" w:rsidP="00F670EE">
            <w:pPr>
              <w:pStyle w:val="ListParagraph"/>
              <w:numPr>
                <w:ilvl w:val="0"/>
                <w:numId w:val="13"/>
              </w:numPr>
              <w:spacing w:after="120" w:line="270" w:lineRule="atLeast"/>
              <w:ind w:left="342" w:hanging="342"/>
              <w:rPr>
                <w:rFonts w:ascii="Arial" w:eastAsia="Times" w:hAnsi="Arial"/>
                <w:sz w:val="20"/>
                <w:szCs w:val="20"/>
              </w:rPr>
            </w:pPr>
            <w:r w:rsidRPr="00F670EE">
              <w:rPr>
                <w:rFonts w:ascii="Arial" w:eastAsia="Times" w:hAnsi="Arial"/>
                <w:sz w:val="20"/>
                <w:szCs w:val="20"/>
              </w:rPr>
              <w:t>Proven ability and approach to working collaboratively and sensitively with key stakeholders, and capacity to work in accordance with the principles of self-determination.</w:t>
            </w:r>
          </w:p>
        </w:tc>
      </w:tr>
      <w:tr w:rsidR="0039082F" w:rsidRPr="00F670EE" w14:paraId="5D19DF35" w14:textId="77777777" w:rsidTr="001F7D7F">
        <w:trPr>
          <w:trHeight w:val="507"/>
        </w:trPr>
        <w:tc>
          <w:tcPr>
            <w:tcW w:w="9900" w:type="dxa"/>
          </w:tcPr>
          <w:p w14:paraId="0F1CC0B7" w14:textId="77777777" w:rsidR="0039082F" w:rsidRPr="00F670EE" w:rsidRDefault="0039082F" w:rsidP="00F670EE">
            <w:pPr>
              <w:pStyle w:val="ListParagraph"/>
              <w:spacing w:after="120" w:line="270" w:lineRule="atLeast"/>
              <w:ind w:left="342"/>
              <w:rPr>
                <w:rFonts w:ascii="Arial" w:eastAsia="Times" w:hAnsi="Arial"/>
                <w:sz w:val="20"/>
                <w:szCs w:val="20"/>
              </w:rPr>
            </w:pPr>
          </w:p>
        </w:tc>
      </w:tr>
      <w:tr w:rsidR="002F55F5" w:rsidRPr="00F670EE" w14:paraId="63656629" w14:textId="77777777" w:rsidTr="002F55F5">
        <w:trPr>
          <w:trHeight w:val="587"/>
        </w:trPr>
        <w:tc>
          <w:tcPr>
            <w:tcW w:w="9900" w:type="dxa"/>
          </w:tcPr>
          <w:p w14:paraId="0ABF2E71" w14:textId="6CFE47C8" w:rsidR="002F55F5" w:rsidRPr="00F670EE" w:rsidRDefault="002F55F5" w:rsidP="00F670EE">
            <w:pPr>
              <w:pStyle w:val="ListParagraph"/>
              <w:numPr>
                <w:ilvl w:val="0"/>
                <w:numId w:val="13"/>
              </w:numPr>
              <w:spacing w:after="120" w:line="270" w:lineRule="atLeast"/>
              <w:ind w:left="342" w:hanging="342"/>
              <w:rPr>
                <w:rFonts w:ascii="Arial" w:eastAsia="Times" w:hAnsi="Arial"/>
                <w:sz w:val="20"/>
                <w:szCs w:val="20"/>
              </w:rPr>
            </w:pPr>
            <w:r w:rsidRPr="00F670EE">
              <w:rPr>
                <w:rFonts w:ascii="Arial" w:eastAsia="Times" w:hAnsi="Arial"/>
                <w:sz w:val="20"/>
                <w:szCs w:val="20"/>
              </w:rPr>
              <w:t>Previous experience in producing and presenting evaluation findings and conclusions that are fit for purpose and inform decision-making.</w:t>
            </w:r>
          </w:p>
        </w:tc>
      </w:tr>
      <w:tr w:rsidR="0039082F" w:rsidRPr="00F670EE" w14:paraId="1B882255" w14:textId="77777777" w:rsidTr="001F7D7F">
        <w:trPr>
          <w:trHeight w:val="507"/>
        </w:trPr>
        <w:tc>
          <w:tcPr>
            <w:tcW w:w="9900" w:type="dxa"/>
          </w:tcPr>
          <w:p w14:paraId="4494CCF8" w14:textId="77777777" w:rsidR="0039082F" w:rsidRPr="00F670EE" w:rsidRDefault="0039082F" w:rsidP="00F670EE">
            <w:pPr>
              <w:pStyle w:val="ListParagraph"/>
              <w:spacing w:after="120" w:line="270" w:lineRule="atLeast"/>
              <w:ind w:left="342"/>
              <w:rPr>
                <w:rFonts w:ascii="Arial" w:eastAsia="Times" w:hAnsi="Arial"/>
                <w:sz w:val="20"/>
                <w:szCs w:val="20"/>
              </w:rPr>
            </w:pPr>
          </w:p>
        </w:tc>
      </w:tr>
      <w:tr w:rsidR="002F55F5" w:rsidRPr="00F670EE" w14:paraId="488B01F8" w14:textId="77777777" w:rsidTr="002F55F5">
        <w:trPr>
          <w:trHeight w:val="587"/>
        </w:trPr>
        <w:tc>
          <w:tcPr>
            <w:tcW w:w="9900" w:type="dxa"/>
          </w:tcPr>
          <w:p w14:paraId="440D2D2D" w14:textId="0FE54074" w:rsidR="002F55F5" w:rsidRPr="00F670EE" w:rsidRDefault="002F55F5" w:rsidP="00F670EE">
            <w:pPr>
              <w:pStyle w:val="ListParagraph"/>
              <w:numPr>
                <w:ilvl w:val="0"/>
                <w:numId w:val="13"/>
              </w:numPr>
              <w:spacing w:after="120" w:line="270" w:lineRule="atLeast"/>
              <w:ind w:left="342" w:hanging="342"/>
              <w:rPr>
                <w:rFonts w:ascii="Arial" w:eastAsia="Times" w:hAnsi="Arial"/>
                <w:sz w:val="20"/>
                <w:szCs w:val="20"/>
              </w:rPr>
            </w:pPr>
            <w:r w:rsidRPr="00F670EE">
              <w:rPr>
                <w:rFonts w:ascii="Arial" w:eastAsia="Times" w:hAnsi="Arial"/>
                <w:sz w:val="20"/>
                <w:szCs w:val="20"/>
              </w:rPr>
              <w:t>The bidder demonstrates experience in consulting with a wide group of stakeholders (for example Governing Reference Group and the program management team, DHHS, agencies, carers (kinship, foster, Aboriginal and permanent carers) to critically review strategy, processes and outcomes of the program.</w:t>
            </w:r>
          </w:p>
        </w:tc>
      </w:tr>
      <w:tr w:rsidR="002F55F5" w:rsidRPr="00F670EE" w14:paraId="3F690312" w14:textId="77777777" w:rsidTr="002F55F5">
        <w:trPr>
          <w:trHeight w:val="587"/>
        </w:trPr>
        <w:tc>
          <w:tcPr>
            <w:tcW w:w="9900" w:type="dxa"/>
          </w:tcPr>
          <w:p w14:paraId="17D77325" w14:textId="0737097D" w:rsidR="002F55F5" w:rsidRPr="00F670EE" w:rsidRDefault="002F55F5" w:rsidP="00F670EE">
            <w:pPr>
              <w:pStyle w:val="ListParagraph"/>
              <w:spacing w:after="120" w:line="270" w:lineRule="atLeast"/>
              <w:ind w:left="342"/>
              <w:rPr>
                <w:rFonts w:ascii="Arial" w:eastAsia="Times" w:hAnsi="Arial"/>
                <w:sz w:val="20"/>
                <w:szCs w:val="20"/>
              </w:rPr>
            </w:pPr>
          </w:p>
        </w:tc>
      </w:tr>
      <w:tr w:rsidR="002F55F5" w:rsidRPr="00267E47" w14:paraId="37C84C1D" w14:textId="77777777" w:rsidTr="002F55F5">
        <w:tc>
          <w:tcPr>
            <w:tcW w:w="9900" w:type="dxa"/>
            <w:shd w:val="clear" w:color="auto" w:fill="auto"/>
          </w:tcPr>
          <w:p w14:paraId="441A15EF" w14:textId="0CE1CD15" w:rsidR="002F55F5" w:rsidRPr="00267E47" w:rsidRDefault="002F55F5" w:rsidP="002F55F5">
            <w:pPr>
              <w:pStyle w:val="DHHStablecolhead"/>
            </w:pPr>
            <w:r w:rsidRPr="00351439">
              <w:t>Environmental sustainability</w:t>
            </w:r>
            <w:r w:rsidR="00F670EE">
              <w:t xml:space="preserve"> – 5%</w:t>
            </w:r>
          </w:p>
        </w:tc>
      </w:tr>
      <w:tr w:rsidR="002F55F5" w:rsidRPr="00F670EE" w14:paraId="4CBCB2F6" w14:textId="1BFCCE8C" w:rsidTr="002F55F5">
        <w:trPr>
          <w:trHeight w:val="587"/>
        </w:trPr>
        <w:tc>
          <w:tcPr>
            <w:tcW w:w="9900" w:type="dxa"/>
          </w:tcPr>
          <w:p w14:paraId="4EDE99BC" w14:textId="1DFFD223" w:rsidR="002F55F5" w:rsidRPr="00F670EE" w:rsidRDefault="002F55F5" w:rsidP="00F670EE">
            <w:pPr>
              <w:pStyle w:val="ListParagraph"/>
              <w:numPr>
                <w:ilvl w:val="0"/>
                <w:numId w:val="13"/>
              </w:numPr>
              <w:spacing w:after="120" w:line="270" w:lineRule="atLeast"/>
              <w:ind w:left="342" w:hanging="342"/>
              <w:rPr>
                <w:rFonts w:ascii="Arial" w:eastAsia="Times" w:hAnsi="Arial"/>
                <w:sz w:val="20"/>
                <w:szCs w:val="20"/>
              </w:rPr>
            </w:pPr>
            <w:r w:rsidRPr="00F670EE">
              <w:rPr>
                <w:rFonts w:ascii="Arial" w:eastAsia="Times" w:hAnsi="Arial"/>
                <w:sz w:val="20"/>
                <w:szCs w:val="20"/>
              </w:rPr>
              <w:t>The bidder demonstrates a commitment to environmental sustainability (e.g. environmental policy, environmental management systems and environmental approach).</w:t>
            </w:r>
          </w:p>
        </w:tc>
      </w:tr>
      <w:tr w:rsidR="0039082F" w:rsidRPr="0039082F" w14:paraId="3A674F07" w14:textId="77777777" w:rsidTr="0039082F">
        <w:trPr>
          <w:trHeight w:val="587"/>
        </w:trPr>
        <w:tc>
          <w:tcPr>
            <w:tcW w:w="9900" w:type="dxa"/>
            <w:tcBorders>
              <w:top w:val="single" w:sz="4" w:space="0" w:color="auto"/>
              <w:left w:val="single" w:sz="4" w:space="0" w:color="auto"/>
              <w:bottom w:val="single" w:sz="4" w:space="0" w:color="auto"/>
              <w:right w:val="single" w:sz="4" w:space="0" w:color="auto"/>
            </w:tcBorders>
          </w:tcPr>
          <w:p w14:paraId="5099E15B" w14:textId="77777777" w:rsidR="0039082F" w:rsidRPr="0039082F" w:rsidRDefault="0039082F" w:rsidP="0039082F">
            <w:pPr>
              <w:spacing w:after="120" w:line="270" w:lineRule="atLeast"/>
              <w:ind w:left="33"/>
              <w:rPr>
                <w:rFonts w:ascii="Arial" w:eastAsia="Times" w:hAnsi="Arial"/>
              </w:rPr>
            </w:pPr>
          </w:p>
        </w:tc>
      </w:tr>
    </w:tbl>
    <w:p w14:paraId="4D1EBECF" w14:textId="77777777" w:rsidR="00287900" w:rsidRPr="009F1281" w:rsidRDefault="00287900" w:rsidP="00333360">
      <w:pPr>
        <w:pStyle w:val="DHHSbody"/>
      </w:pPr>
    </w:p>
    <w:p w14:paraId="4C16AA9C" w14:textId="79652BD5" w:rsidR="008A115F" w:rsidRPr="009F1281" w:rsidRDefault="004077B7" w:rsidP="004D59DA">
      <w:pPr>
        <w:pStyle w:val="Heading4"/>
      </w:pPr>
      <w:bookmarkStart w:id="54" w:name="_Toc38532152"/>
      <w:r>
        <w:t>Methodology</w:t>
      </w:r>
      <w:r w:rsidR="00EA5ABA">
        <w:t xml:space="preserve"> (key activities)</w:t>
      </w:r>
      <w:r>
        <w:t xml:space="preserve"> </w:t>
      </w:r>
      <w:r w:rsidR="00BF69FC">
        <w:t xml:space="preserve">and </w:t>
      </w:r>
      <w:r w:rsidR="008A115F" w:rsidRPr="009F1281">
        <w:t>Cost</w:t>
      </w:r>
      <w:r w:rsidR="00EA5ABA">
        <w:t>ing</w:t>
      </w:r>
      <w:bookmarkEnd w:id="54"/>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8"/>
        <w:gridCol w:w="2065"/>
      </w:tblGrid>
      <w:tr w:rsidR="008A115F" w:rsidRPr="009F1281" w14:paraId="42D93B10" w14:textId="77777777" w:rsidTr="00F670EE">
        <w:tc>
          <w:tcPr>
            <w:tcW w:w="7768" w:type="dxa"/>
            <w:shd w:val="clear" w:color="auto" w:fill="auto"/>
          </w:tcPr>
          <w:p w14:paraId="1C9C05E1" w14:textId="77777777" w:rsidR="008A115F" w:rsidRPr="009D244A" w:rsidRDefault="008A115F" w:rsidP="009D244A">
            <w:pPr>
              <w:pStyle w:val="DHHStablecolhead"/>
            </w:pPr>
            <w:r w:rsidRPr="009D244A">
              <w:t>Deliverables</w:t>
            </w:r>
          </w:p>
        </w:tc>
        <w:tc>
          <w:tcPr>
            <w:tcW w:w="2065" w:type="dxa"/>
            <w:shd w:val="clear" w:color="auto" w:fill="auto"/>
            <w:vAlign w:val="center"/>
          </w:tcPr>
          <w:p w14:paraId="289A4F19" w14:textId="3FDD1A28" w:rsidR="008A115F" w:rsidRPr="009F1281" w:rsidRDefault="00112785" w:rsidP="009C2A26">
            <w:pPr>
              <w:pStyle w:val="DHHStablecolhead"/>
            </w:pPr>
            <w:r>
              <w:t>Total c</w:t>
            </w:r>
            <w:r w:rsidR="008A115F" w:rsidRPr="009F1281">
              <w:t>ost inc</w:t>
            </w:r>
            <w:r>
              <w:t>l.</w:t>
            </w:r>
            <w:r w:rsidR="008A115F" w:rsidRPr="009F1281">
              <w:t xml:space="preserve"> GST</w:t>
            </w:r>
            <w:r w:rsidRPr="009F1281">
              <w:t xml:space="preserve"> </w:t>
            </w:r>
            <w:r>
              <w:t>(A</w:t>
            </w:r>
            <w:r w:rsidRPr="009F1281">
              <w:t>$</w:t>
            </w:r>
            <w:r>
              <w:t>):</w:t>
            </w:r>
          </w:p>
        </w:tc>
      </w:tr>
      <w:tr w:rsidR="008A115F" w:rsidRPr="009F1281" w14:paraId="252D9997" w14:textId="77777777" w:rsidTr="00F670EE">
        <w:tc>
          <w:tcPr>
            <w:tcW w:w="7768" w:type="dxa"/>
          </w:tcPr>
          <w:p w14:paraId="22BBAB82" w14:textId="5E8E8C71" w:rsidR="008A115F" w:rsidRPr="00112785" w:rsidRDefault="008A115F" w:rsidP="00BF69FC">
            <w:pPr>
              <w:pStyle w:val="DHHSnumberdigitindent"/>
              <w:numPr>
                <w:ilvl w:val="1"/>
                <w:numId w:val="9"/>
              </w:numPr>
              <w:ind w:hanging="794"/>
              <w:rPr>
                <w:rFonts w:cs="Wingdings"/>
                <w:bCs/>
              </w:rPr>
            </w:pPr>
          </w:p>
        </w:tc>
        <w:tc>
          <w:tcPr>
            <w:tcW w:w="2065" w:type="dxa"/>
          </w:tcPr>
          <w:p w14:paraId="14AF53C6" w14:textId="77777777" w:rsidR="008A115F" w:rsidRPr="009F1281" w:rsidRDefault="008A115F" w:rsidP="00112785">
            <w:pPr>
              <w:pStyle w:val="DHHSbody"/>
            </w:pPr>
          </w:p>
        </w:tc>
      </w:tr>
      <w:tr w:rsidR="008A115F" w:rsidRPr="009F1281" w14:paraId="151A4F8B" w14:textId="77777777" w:rsidTr="00F670EE">
        <w:tc>
          <w:tcPr>
            <w:tcW w:w="7768" w:type="dxa"/>
          </w:tcPr>
          <w:p w14:paraId="6169F458" w14:textId="77777777" w:rsidR="008A115F" w:rsidRPr="00112785" w:rsidRDefault="008A115F" w:rsidP="004077B7">
            <w:pPr>
              <w:pStyle w:val="DHHSnumberdigitindent"/>
              <w:ind w:hanging="794"/>
              <w:rPr>
                <w:rFonts w:cs="Wingdings"/>
                <w:bCs/>
              </w:rPr>
            </w:pPr>
          </w:p>
        </w:tc>
        <w:tc>
          <w:tcPr>
            <w:tcW w:w="2065" w:type="dxa"/>
          </w:tcPr>
          <w:p w14:paraId="38CFC08A" w14:textId="77777777" w:rsidR="008A115F" w:rsidRPr="009F1281" w:rsidRDefault="008A115F" w:rsidP="00112785">
            <w:pPr>
              <w:pStyle w:val="DHHSbody"/>
            </w:pPr>
          </w:p>
        </w:tc>
      </w:tr>
      <w:tr w:rsidR="008A115F" w:rsidRPr="009F1281" w14:paraId="1341CFF2" w14:textId="77777777" w:rsidTr="00F670EE">
        <w:tc>
          <w:tcPr>
            <w:tcW w:w="7768" w:type="dxa"/>
          </w:tcPr>
          <w:p w14:paraId="2D6A4012" w14:textId="77777777" w:rsidR="008A115F" w:rsidRPr="00112785" w:rsidRDefault="008A115F" w:rsidP="004077B7">
            <w:pPr>
              <w:pStyle w:val="DHHSnumberdigitindent"/>
              <w:ind w:hanging="794"/>
              <w:rPr>
                <w:rFonts w:cs="Wingdings"/>
                <w:bCs/>
              </w:rPr>
            </w:pPr>
          </w:p>
        </w:tc>
        <w:tc>
          <w:tcPr>
            <w:tcW w:w="2065" w:type="dxa"/>
          </w:tcPr>
          <w:p w14:paraId="6028AB55" w14:textId="77777777" w:rsidR="008A115F" w:rsidRPr="009F1281" w:rsidRDefault="008A115F" w:rsidP="00112785">
            <w:pPr>
              <w:pStyle w:val="DHHSbody"/>
            </w:pPr>
          </w:p>
        </w:tc>
      </w:tr>
      <w:tr w:rsidR="008A115F" w:rsidRPr="009F1281" w14:paraId="756B2F29" w14:textId="77777777" w:rsidTr="00F670EE">
        <w:tc>
          <w:tcPr>
            <w:tcW w:w="7768" w:type="dxa"/>
          </w:tcPr>
          <w:p w14:paraId="5ED33840" w14:textId="77777777" w:rsidR="008A115F" w:rsidRPr="00112785" w:rsidRDefault="008A115F" w:rsidP="004077B7">
            <w:pPr>
              <w:pStyle w:val="DHHSnumberdigitindent"/>
              <w:ind w:hanging="794"/>
              <w:rPr>
                <w:rFonts w:cs="Wingdings"/>
                <w:bCs/>
              </w:rPr>
            </w:pPr>
          </w:p>
        </w:tc>
        <w:tc>
          <w:tcPr>
            <w:tcW w:w="2065" w:type="dxa"/>
          </w:tcPr>
          <w:p w14:paraId="6821D813" w14:textId="77777777" w:rsidR="008A115F" w:rsidRPr="009F1281" w:rsidRDefault="008A115F" w:rsidP="00112785">
            <w:pPr>
              <w:pStyle w:val="DHHSbody"/>
            </w:pPr>
          </w:p>
        </w:tc>
      </w:tr>
      <w:tr w:rsidR="008A115F" w:rsidRPr="009F1281" w14:paraId="3FDCDD25" w14:textId="77777777" w:rsidTr="00F670EE">
        <w:tc>
          <w:tcPr>
            <w:tcW w:w="7768" w:type="dxa"/>
          </w:tcPr>
          <w:p w14:paraId="2BFD2511" w14:textId="77777777" w:rsidR="008A115F" w:rsidRPr="00112785" w:rsidRDefault="008A115F" w:rsidP="004077B7">
            <w:pPr>
              <w:pStyle w:val="DHHSnumberdigitindent"/>
              <w:ind w:hanging="794"/>
              <w:rPr>
                <w:rFonts w:cs="Wingdings"/>
                <w:bCs/>
              </w:rPr>
            </w:pPr>
          </w:p>
        </w:tc>
        <w:tc>
          <w:tcPr>
            <w:tcW w:w="2065" w:type="dxa"/>
          </w:tcPr>
          <w:p w14:paraId="2983C9AE" w14:textId="77777777" w:rsidR="008A115F" w:rsidRPr="009F1281" w:rsidRDefault="008A115F" w:rsidP="00112785">
            <w:pPr>
              <w:pStyle w:val="DHHSbody"/>
            </w:pPr>
          </w:p>
        </w:tc>
      </w:tr>
      <w:tr w:rsidR="00135639" w:rsidRPr="009F1281" w14:paraId="34B4192C" w14:textId="77777777" w:rsidTr="001D2AB0">
        <w:tc>
          <w:tcPr>
            <w:tcW w:w="7768" w:type="dxa"/>
          </w:tcPr>
          <w:p w14:paraId="64CEF11B" w14:textId="77777777" w:rsidR="00135639" w:rsidRPr="00112785" w:rsidRDefault="00135639" w:rsidP="001D2AB0">
            <w:pPr>
              <w:pStyle w:val="DHHSnumberdigitindent"/>
              <w:numPr>
                <w:ilvl w:val="1"/>
                <w:numId w:val="9"/>
              </w:numPr>
              <w:ind w:hanging="794"/>
              <w:rPr>
                <w:rFonts w:cs="Wingdings"/>
                <w:bCs/>
              </w:rPr>
            </w:pPr>
          </w:p>
        </w:tc>
        <w:tc>
          <w:tcPr>
            <w:tcW w:w="2065" w:type="dxa"/>
          </w:tcPr>
          <w:p w14:paraId="72049424" w14:textId="77777777" w:rsidR="00135639" w:rsidRPr="009F1281" w:rsidRDefault="00135639" w:rsidP="001D2AB0">
            <w:pPr>
              <w:pStyle w:val="DHHSbody"/>
            </w:pPr>
          </w:p>
        </w:tc>
      </w:tr>
      <w:tr w:rsidR="00135639" w:rsidRPr="009F1281" w14:paraId="3F32EE90" w14:textId="77777777" w:rsidTr="001D2AB0">
        <w:tc>
          <w:tcPr>
            <w:tcW w:w="7768" w:type="dxa"/>
          </w:tcPr>
          <w:p w14:paraId="7C367CA1" w14:textId="77777777" w:rsidR="00135639" w:rsidRPr="00112785" w:rsidRDefault="00135639" w:rsidP="001D2AB0">
            <w:pPr>
              <w:pStyle w:val="DHHSnumberdigitindent"/>
              <w:ind w:hanging="794"/>
              <w:rPr>
                <w:rFonts w:cs="Wingdings"/>
                <w:bCs/>
              </w:rPr>
            </w:pPr>
          </w:p>
        </w:tc>
        <w:tc>
          <w:tcPr>
            <w:tcW w:w="2065" w:type="dxa"/>
          </w:tcPr>
          <w:p w14:paraId="51582FE9" w14:textId="77777777" w:rsidR="00135639" w:rsidRPr="009F1281" w:rsidRDefault="00135639" w:rsidP="001D2AB0">
            <w:pPr>
              <w:pStyle w:val="DHHSbody"/>
            </w:pPr>
          </w:p>
        </w:tc>
      </w:tr>
      <w:tr w:rsidR="00135639" w:rsidRPr="009F1281" w14:paraId="2D88CF7A" w14:textId="77777777" w:rsidTr="001D2AB0">
        <w:tc>
          <w:tcPr>
            <w:tcW w:w="7768" w:type="dxa"/>
          </w:tcPr>
          <w:p w14:paraId="1FF6D9E3" w14:textId="77777777" w:rsidR="00135639" w:rsidRPr="00112785" w:rsidRDefault="00135639" w:rsidP="001D2AB0">
            <w:pPr>
              <w:pStyle w:val="DHHSnumberdigitindent"/>
              <w:ind w:hanging="794"/>
              <w:rPr>
                <w:rFonts w:cs="Wingdings"/>
                <w:bCs/>
              </w:rPr>
            </w:pPr>
          </w:p>
        </w:tc>
        <w:tc>
          <w:tcPr>
            <w:tcW w:w="2065" w:type="dxa"/>
          </w:tcPr>
          <w:p w14:paraId="5C11AF8E" w14:textId="77777777" w:rsidR="00135639" w:rsidRPr="009F1281" w:rsidRDefault="00135639" w:rsidP="001D2AB0">
            <w:pPr>
              <w:pStyle w:val="DHHSbody"/>
            </w:pPr>
          </w:p>
        </w:tc>
      </w:tr>
      <w:tr w:rsidR="00135639" w:rsidRPr="009F1281" w14:paraId="7F420313" w14:textId="77777777" w:rsidTr="001D2AB0">
        <w:tc>
          <w:tcPr>
            <w:tcW w:w="7768" w:type="dxa"/>
          </w:tcPr>
          <w:p w14:paraId="748C3C94" w14:textId="77777777" w:rsidR="00135639" w:rsidRPr="00112785" w:rsidRDefault="00135639" w:rsidP="001D2AB0">
            <w:pPr>
              <w:pStyle w:val="DHHSnumberdigitindent"/>
              <w:ind w:hanging="794"/>
              <w:rPr>
                <w:rFonts w:cs="Wingdings"/>
                <w:bCs/>
              </w:rPr>
            </w:pPr>
          </w:p>
        </w:tc>
        <w:tc>
          <w:tcPr>
            <w:tcW w:w="2065" w:type="dxa"/>
          </w:tcPr>
          <w:p w14:paraId="42FD01FC" w14:textId="77777777" w:rsidR="00135639" w:rsidRPr="009F1281" w:rsidRDefault="00135639" w:rsidP="001D2AB0">
            <w:pPr>
              <w:pStyle w:val="DHHSbody"/>
            </w:pPr>
          </w:p>
        </w:tc>
      </w:tr>
      <w:tr w:rsidR="00135639" w:rsidRPr="009F1281" w14:paraId="60478ECB" w14:textId="77777777" w:rsidTr="001D2AB0">
        <w:tc>
          <w:tcPr>
            <w:tcW w:w="7768" w:type="dxa"/>
          </w:tcPr>
          <w:p w14:paraId="227CEAA3" w14:textId="77777777" w:rsidR="00135639" w:rsidRPr="00112785" w:rsidRDefault="00135639" w:rsidP="001D2AB0">
            <w:pPr>
              <w:pStyle w:val="DHHSnumberdigitindent"/>
              <w:ind w:hanging="794"/>
              <w:rPr>
                <w:rFonts w:cs="Wingdings"/>
                <w:bCs/>
              </w:rPr>
            </w:pPr>
          </w:p>
        </w:tc>
        <w:tc>
          <w:tcPr>
            <w:tcW w:w="2065" w:type="dxa"/>
          </w:tcPr>
          <w:p w14:paraId="2D423713" w14:textId="77777777" w:rsidR="00135639" w:rsidRPr="009F1281" w:rsidRDefault="00135639" w:rsidP="001D2AB0">
            <w:pPr>
              <w:pStyle w:val="DHHSbody"/>
            </w:pPr>
          </w:p>
        </w:tc>
      </w:tr>
      <w:tr w:rsidR="00135639" w:rsidRPr="009F1281" w14:paraId="00CCAC93" w14:textId="77777777" w:rsidTr="001D2AB0">
        <w:tc>
          <w:tcPr>
            <w:tcW w:w="7768" w:type="dxa"/>
          </w:tcPr>
          <w:p w14:paraId="343DF91C" w14:textId="77777777" w:rsidR="00135639" w:rsidRPr="00112785" w:rsidRDefault="00135639" w:rsidP="001D2AB0">
            <w:pPr>
              <w:pStyle w:val="DHHSnumberdigitindent"/>
              <w:numPr>
                <w:ilvl w:val="1"/>
                <w:numId w:val="9"/>
              </w:numPr>
              <w:ind w:hanging="794"/>
              <w:rPr>
                <w:rFonts w:cs="Wingdings"/>
                <w:bCs/>
              </w:rPr>
            </w:pPr>
          </w:p>
        </w:tc>
        <w:tc>
          <w:tcPr>
            <w:tcW w:w="2065" w:type="dxa"/>
          </w:tcPr>
          <w:p w14:paraId="488A6836" w14:textId="77777777" w:rsidR="00135639" w:rsidRPr="009F1281" w:rsidRDefault="00135639" w:rsidP="001D2AB0">
            <w:pPr>
              <w:pStyle w:val="DHHSbody"/>
            </w:pPr>
          </w:p>
        </w:tc>
      </w:tr>
      <w:tr w:rsidR="00135639" w:rsidRPr="009F1281" w14:paraId="6B396B79" w14:textId="77777777" w:rsidTr="001D2AB0">
        <w:tc>
          <w:tcPr>
            <w:tcW w:w="7768" w:type="dxa"/>
          </w:tcPr>
          <w:p w14:paraId="4705256B" w14:textId="77777777" w:rsidR="00135639" w:rsidRPr="00112785" w:rsidRDefault="00135639" w:rsidP="001D2AB0">
            <w:pPr>
              <w:pStyle w:val="DHHSnumberdigitindent"/>
              <w:ind w:hanging="794"/>
              <w:rPr>
                <w:rFonts w:cs="Wingdings"/>
                <w:bCs/>
              </w:rPr>
            </w:pPr>
          </w:p>
        </w:tc>
        <w:tc>
          <w:tcPr>
            <w:tcW w:w="2065" w:type="dxa"/>
          </w:tcPr>
          <w:p w14:paraId="2B79658C" w14:textId="77777777" w:rsidR="00135639" w:rsidRPr="009F1281" w:rsidRDefault="00135639" w:rsidP="001D2AB0">
            <w:pPr>
              <w:pStyle w:val="DHHSbody"/>
            </w:pPr>
          </w:p>
        </w:tc>
      </w:tr>
      <w:tr w:rsidR="00135639" w:rsidRPr="009F1281" w14:paraId="72F40920" w14:textId="77777777" w:rsidTr="001D2AB0">
        <w:tc>
          <w:tcPr>
            <w:tcW w:w="7768" w:type="dxa"/>
          </w:tcPr>
          <w:p w14:paraId="14DCE2F7" w14:textId="77777777" w:rsidR="00135639" w:rsidRPr="00112785" w:rsidRDefault="00135639" w:rsidP="001D2AB0">
            <w:pPr>
              <w:pStyle w:val="DHHSnumberdigitindent"/>
              <w:ind w:hanging="794"/>
              <w:rPr>
                <w:rFonts w:cs="Wingdings"/>
                <w:bCs/>
              </w:rPr>
            </w:pPr>
          </w:p>
        </w:tc>
        <w:tc>
          <w:tcPr>
            <w:tcW w:w="2065" w:type="dxa"/>
          </w:tcPr>
          <w:p w14:paraId="78FBE7AE" w14:textId="77777777" w:rsidR="00135639" w:rsidRPr="009F1281" w:rsidRDefault="00135639" w:rsidP="001D2AB0">
            <w:pPr>
              <w:pStyle w:val="DHHSbody"/>
            </w:pPr>
          </w:p>
        </w:tc>
      </w:tr>
      <w:tr w:rsidR="00135639" w:rsidRPr="009F1281" w14:paraId="11428452" w14:textId="77777777" w:rsidTr="001D2AB0">
        <w:tc>
          <w:tcPr>
            <w:tcW w:w="7768" w:type="dxa"/>
          </w:tcPr>
          <w:p w14:paraId="170F07D7" w14:textId="77777777" w:rsidR="00135639" w:rsidRPr="00112785" w:rsidRDefault="00135639" w:rsidP="001D2AB0">
            <w:pPr>
              <w:pStyle w:val="DHHSnumberdigitindent"/>
              <w:ind w:hanging="794"/>
              <w:rPr>
                <w:rFonts w:cs="Wingdings"/>
                <w:bCs/>
              </w:rPr>
            </w:pPr>
          </w:p>
        </w:tc>
        <w:tc>
          <w:tcPr>
            <w:tcW w:w="2065" w:type="dxa"/>
          </w:tcPr>
          <w:p w14:paraId="36AC7648" w14:textId="77777777" w:rsidR="00135639" w:rsidRPr="009F1281" w:rsidRDefault="00135639" w:rsidP="001D2AB0">
            <w:pPr>
              <w:pStyle w:val="DHHSbody"/>
            </w:pPr>
          </w:p>
        </w:tc>
      </w:tr>
      <w:tr w:rsidR="00135639" w:rsidRPr="009F1281" w14:paraId="2173B3DE" w14:textId="77777777" w:rsidTr="001D2AB0">
        <w:tc>
          <w:tcPr>
            <w:tcW w:w="7768" w:type="dxa"/>
          </w:tcPr>
          <w:p w14:paraId="3FDB014D" w14:textId="77777777" w:rsidR="00135639" w:rsidRPr="00112785" w:rsidRDefault="00135639" w:rsidP="001D2AB0">
            <w:pPr>
              <w:pStyle w:val="DHHSnumberdigitindent"/>
              <w:ind w:hanging="794"/>
              <w:rPr>
                <w:rFonts w:cs="Wingdings"/>
                <w:bCs/>
              </w:rPr>
            </w:pPr>
          </w:p>
        </w:tc>
        <w:tc>
          <w:tcPr>
            <w:tcW w:w="2065" w:type="dxa"/>
          </w:tcPr>
          <w:p w14:paraId="4FCDB3B3" w14:textId="77777777" w:rsidR="00135639" w:rsidRPr="009F1281" w:rsidRDefault="00135639" w:rsidP="001D2AB0">
            <w:pPr>
              <w:pStyle w:val="DHHSbody"/>
            </w:pPr>
          </w:p>
        </w:tc>
      </w:tr>
      <w:tr w:rsidR="008A115F" w:rsidRPr="009F1281" w14:paraId="3723B548" w14:textId="77777777" w:rsidTr="00F670EE">
        <w:tc>
          <w:tcPr>
            <w:tcW w:w="7768" w:type="dxa"/>
          </w:tcPr>
          <w:p w14:paraId="171CB27B" w14:textId="662D6B6E" w:rsidR="008A115F" w:rsidRPr="009F1281" w:rsidRDefault="008A115F" w:rsidP="00F670EE">
            <w:pPr>
              <w:pStyle w:val="DHHStabletext"/>
            </w:pPr>
            <w:r w:rsidRPr="009F1281">
              <w:t>Other costs, e</w:t>
            </w:r>
            <w:r w:rsidR="00757AB1">
              <w:t>.</w:t>
            </w:r>
            <w:r w:rsidRPr="009F1281">
              <w:t>g</w:t>
            </w:r>
            <w:r w:rsidR="00757AB1">
              <w:t>.</w:t>
            </w:r>
            <w:r w:rsidRPr="009F1281">
              <w:t xml:space="preserve"> venue, tr</w:t>
            </w:r>
            <w:r w:rsidR="00F670EE">
              <w:t>avel, catering, other expenses</w:t>
            </w:r>
            <w:r w:rsidRPr="009F1281">
              <w:t xml:space="preserve"> (if applicable)</w:t>
            </w:r>
          </w:p>
        </w:tc>
        <w:tc>
          <w:tcPr>
            <w:tcW w:w="2065" w:type="dxa"/>
          </w:tcPr>
          <w:p w14:paraId="42F7CA96" w14:textId="77777777" w:rsidR="008A115F" w:rsidRPr="009F1281" w:rsidRDefault="008A115F" w:rsidP="00112785">
            <w:pPr>
              <w:pStyle w:val="DHHSbody"/>
            </w:pPr>
          </w:p>
        </w:tc>
      </w:tr>
      <w:tr w:rsidR="008A115F" w:rsidRPr="009F1281" w14:paraId="6634D07F" w14:textId="77777777" w:rsidTr="00F670EE">
        <w:tc>
          <w:tcPr>
            <w:tcW w:w="7768" w:type="dxa"/>
          </w:tcPr>
          <w:p w14:paraId="6FEE6E5C" w14:textId="77777777" w:rsidR="008A115F" w:rsidRPr="009F1281" w:rsidRDefault="008A115F" w:rsidP="00112785">
            <w:pPr>
              <w:pStyle w:val="DHHStablecolhead"/>
            </w:pPr>
            <w:r w:rsidRPr="009F1281">
              <w:t>Total Price</w:t>
            </w:r>
          </w:p>
        </w:tc>
        <w:tc>
          <w:tcPr>
            <w:tcW w:w="2065" w:type="dxa"/>
          </w:tcPr>
          <w:p w14:paraId="290CAC25" w14:textId="6EC81D51" w:rsidR="008A115F" w:rsidRPr="009F1281" w:rsidRDefault="00135639" w:rsidP="00112785">
            <w:pPr>
              <w:pStyle w:val="DHHSbody"/>
            </w:pPr>
            <w:r>
              <w:t>$</w:t>
            </w:r>
          </w:p>
        </w:tc>
      </w:tr>
    </w:tbl>
    <w:p w14:paraId="132F75CD" w14:textId="677A7A2C" w:rsidR="008A115F" w:rsidRDefault="008A115F" w:rsidP="009D244A">
      <w:pPr>
        <w:pStyle w:val="Heading2"/>
        <w:ind w:left="663"/>
      </w:pPr>
      <w:bookmarkStart w:id="55" w:name="_Toc26173137"/>
    </w:p>
    <w:p w14:paraId="60ADD3DB" w14:textId="07A56BA7" w:rsidR="009D244A" w:rsidRDefault="009D244A" w:rsidP="009D244A">
      <w:pPr>
        <w:pStyle w:val="DHHSbody"/>
      </w:pPr>
    </w:p>
    <w:p w14:paraId="701F9924" w14:textId="2BF4E111" w:rsidR="009D244A" w:rsidRDefault="009D244A" w:rsidP="009D244A">
      <w:pPr>
        <w:pStyle w:val="DHHSbody"/>
      </w:pPr>
    </w:p>
    <w:p w14:paraId="6C6B0CAF" w14:textId="5D16AE41" w:rsidR="009D244A" w:rsidRDefault="009D244A" w:rsidP="009D244A">
      <w:pPr>
        <w:pStyle w:val="DHHSbody"/>
      </w:pPr>
    </w:p>
    <w:p w14:paraId="4A27CD01" w14:textId="1448FDBA" w:rsidR="009D244A" w:rsidRDefault="009D244A" w:rsidP="009D244A">
      <w:pPr>
        <w:pStyle w:val="DHHSbody"/>
      </w:pPr>
    </w:p>
    <w:p w14:paraId="4F3A8A0F" w14:textId="49DD9DC0" w:rsidR="009D244A" w:rsidRDefault="009D244A" w:rsidP="009D244A">
      <w:pPr>
        <w:pStyle w:val="DHHSbody"/>
      </w:pPr>
    </w:p>
    <w:p w14:paraId="55F9BA7F" w14:textId="2C775F03" w:rsidR="009D244A" w:rsidRDefault="009D244A" w:rsidP="009D244A">
      <w:pPr>
        <w:pStyle w:val="DHHSbody"/>
      </w:pPr>
    </w:p>
    <w:p w14:paraId="7A84C429" w14:textId="0096EB4A" w:rsidR="009D244A" w:rsidRDefault="009D244A" w:rsidP="009D244A">
      <w:pPr>
        <w:pStyle w:val="DHHSbody"/>
      </w:pPr>
    </w:p>
    <w:p w14:paraId="38CD26F6" w14:textId="3980B01F" w:rsidR="009D244A" w:rsidRDefault="009D244A" w:rsidP="009D244A">
      <w:pPr>
        <w:pStyle w:val="DHHSbody"/>
      </w:pPr>
    </w:p>
    <w:p w14:paraId="18F17446" w14:textId="1FB0551A" w:rsidR="009D244A" w:rsidRDefault="009D244A" w:rsidP="009D244A">
      <w:pPr>
        <w:pStyle w:val="DHHSbody"/>
      </w:pPr>
    </w:p>
    <w:p w14:paraId="4ABD9C63" w14:textId="4DC51A7B" w:rsidR="009D244A" w:rsidRDefault="009D244A" w:rsidP="009D244A">
      <w:pPr>
        <w:pStyle w:val="DHHSbody"/>
      </w:pPr>
    </w:p>
    <w:p w14:paraId="1D95CA1C" w14:textId="1645BA65" w:rsidR="009D244A" w:rsidRDefault="009D244A" w:rsidP="009D244A">
      <w:pPr>
        <w:pStyle w:val="DHHSbody"/>
      </w:pPr>
    </w:p>
    <w:p w14:paraId="0C0C7CDA" w14:textId="31845468" w:rsidR="009D244A" w:rsidRDefault="009D244A" w:rsidP="009D244A">
      <w:pPr>
        <w:pStyle w:val="DHHSbody"/>
      </w:pPr>
    </w:p>
    <w:p w14:paraId="3CA6D8A6" w14:textId="10806CB7" w:rsidR="009D244A" w:rsidRDefault="009D244A" w:rsidP="009D244A">
      <w:pPr>
        <w:pStyle w:val="DHHSbody"/>
      </w:pPr>
    </w:p>
    <w:p w14:paraId="29D74FAC" w14:textId="77777777" w:rsidR="009D244A" w:rsidRPr="009D244A" w:rsidRDefault="009D244A" w:rsidP="009D244A">
      <w:pPr>
        <w:pStyle w:val="DHHSbody"/>
      </w:pPr>
    </w:p>
    <w:p w14:paraId="1BBAEBBF" w14:textId="77777777" w:rsidR="00474732" w:rsidRDefault="00474732" w:rsidP="009D244A">
      <w:pPr>
        <w:pStyle w:val="Heading2"/>
        <w:numPr>
          <w:ilvl w:val="0"/>
          <w:numId w:val="8"/>
        </w:numPr>
        <w:ind w:left="663"/>
      </w:pPr>
      <w:bookmarkStart w:id="56" w:name="_Toc38532153"/>
      <w:bookmarkStart w:id="57" w:name="_Toc39243524"/>
      <w:bookmarkEnd w:id="55"/>
      <w:r>
        <w:lastRenderedPageBreak/>
        <w:t>Acceptance of terms and conditions</w:t>
      </w:r>
      <w:bookmarkEnd w:id="56"/>
      <w:bookmarkEnd w:id="57"/>
    </w:p>
    <w:p w14:paraId="6CF2BEF9" w14:textId="527CEE66" w:rsidR="00474732" w:rsidRPr="009D244A" w:rsidRDefault="00474732" w:rsidP="009D244A">
      <w:pPr>
        <w:pStyle w:val="DHHSbody"/>
      </w:pPr>
      <w:r w:rsidRPr="009D244A">
        <w:t>IMPORTANT: An authorised officer of the bidding company must signify acceptance of the terms and conditions of this quote.</w:t>
      </w:r>
    </w:p>
    <w:p w14:paraId="37954653" w14:textId="77777777" w:rsidR="00474732" w:rsidRPr="009D244A" w:rsidRDefault="00474732" w:rsidP="009D244A">
      <w:pPr>
        <w:pStyle w:val="DHHSbody"/>
      </w:pPr>
      <w:r w:rsidRPr="009D244A">
        <w:t xml:space="preserve">If the response is submitted by post, the authorised officer’s signature as indicated in this part, and submission of a quote in response to the request for quote, signifies acceptance of all terms and conditions. </w:t>
      </w:r>
    </w:p>
    <w:p w14:paraId="19C4866F" w14:textId="4FB60A91" w:rsidR="009D244A" w:rsidRPr="009D244A" w:rsidRDefault="00474732" w:rsidP="009D244A">
      <w:pPr>
        <w:pStyle w:val="DHHSbody"/>
      </w:pPr>
      <w:r w:rsidRPr="009D244A">
        <w:t>If the quote is submitted by e-mail, you must type the words "I ACCEPT" in the signature space to signify your acceptance of all terms and conditions.</w:t>
      </w:r>
    </w:p>
    <w:p w14:paraId="48341045" w14:textId="77777777" w:rsidR="00474732" w:rsidRDefault="00474732" w:rsidP="004D59DA">
      <w:pPr>
        <w:pStyle w:val="Heading4"/>
      </w:pPr>
      <w:bookmarkStart w:id="58" w:name="_Toc38532154"/>
      <w:r>
        <w:t>Acceptance of conditions and endorsement</w:t>
      </w:r>
      <w:bookmarkEnd w:id="58"/>
    </w:p>
    <w:p w14:paraId="7D3DAE5D" w14:textId="77777777" w:rsidR="007173CA" w:rsidRDefault="007173CA" w:rsidP="007173CA">
      <w:pPr>
        <w:pStyle w:val="DHHSbody"/>
        <w:sectPr w:rsidR="007173CA" w:rsidSect="00F01E5F">
          <w:headerReference w:type="even" r:id="rId24"/>
          <w:headerReference w:type="default" r:id="rId25"/>
          <w:footerReference w:type="default" r:id="rId26"/>
          <w:headerReference w:type="first" r:id="rId27"/>
          <w:type w:val="continuous"/>
          <w:pgSz w:w="11906" w:h="16838" w:code="9"/>
          <w:pgMar w:top="1418" w:right="851" w:bottom="1134" w:left="851" w:header="567" w:footer="510" w:gutter="0"/>
          <w:cols w:space="340"/>
          <w:titlePg/>
          <w:docGrid w:linePitch="360"/>
        </w:sectPr>
      </w:pPr>
    </w:p>
    <w:p w14:paraId="27DFBC7A" w14:textId="1132338D" w:rsidR="00196EB8" w:rsidRDefault="00196EB8" w:rsidP="00196EB8">
      <w:pPr>
        <w:pStyle w:val="DHHSbody"/>
      </w:pPr>
    </w:p>
    <w:tbl>
      <w:tblPr>
        <w:tblpPr w:leftFromText="180" w:rightFromText="180" w:vertAnchor="text" w:tblpYSpec="outside"/>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7"/>
        <w:gridCol w:w="6578"/>
      </w:tblGrid>
      <w:tr w:rsidR="00F670EE" w:rsidRPr="009F1281" w14:paraId="75EED3C6" w14:textId="77777777" w:rsidTr="00F670EE">
        <w:trPr>
          <w:cantSplit/>
        </w:trPr>
        <w:tc>
          <w:tcPr>
            <w:tcW w:w="3317" w:type="dxa"/>
            <w:shd w:val="pct10" w:color="auto" w:fill="auto"/>
            <w:vAlign w:val="bottom"/>
          </w:tcPr>
          <w:p w14:paraId="32CFB0C1" w14:textId="77777777" w:rsidR="00F670EE" w:rsidRPr="009D244A" w:rsidRDefault="00F670EE" w:rsidP="009D244A">
            <w:pPr>
              <w:pStyle w:val="DHHStablecolhead"/>
            </w:pPr>
            <w:r w:rsidRPr="009D244A">
              <w:t>Signature of Authorised Officer:</w:t>
            </w:r>
          </w:p>
          <w:p w14:paraId="6C1F6A40" w14:textId="77777777" w:rsidR="00F670EE" w:rsidRPr="009D244A" w:rsidRDefault="00F670EE" w:rsidP="009D244A">
            <w:pPr>
              <w:pStyle w:val="DHHStablecolhead"/>
            </w:pPr>
          </w:p>
        </w:tc>
        <w:tc>
          <w:tcPr>
            <w:tcW w:w="6578" w:type="dxa"/>
          </w:tcPr>
          <w:p w14:paraId="0C3C0740" w14:textId="77777777" w:rsidR="00F670EE" w:rsidRPr="00112785" w:rsidRDefault="00F670EE" w:rsidP="001F7D7F">
            <w:pPr>
              <w:pStyle w:val="DHHSbody"/>
            </w:pPr>
          </w:p>
        </w:tc>
      </w:tr>
      <w:tr w:rsidR="00F670EE" w:rsidRPr="009F1281" w14:paraId="455E92F6" w14:textId="77777777" w:rsidTr="00F670EE">
        <w:trPr>
          <w:cantSplit/>
        </w:trPr>
        <w:tc>
          <w:tcPr>
            <w:tcW w:w="3317" w:type="dxa"/>
            <w:shd w:val="pct10" w:color="auto" w:fill="auto"/>
          </w:tcPr>
          <w:p w14:paraId="663F559A" w14:textId="77777777" w:rsidR="00F670EE" w:rsidRPr="009D244A" w:rsidRDefault="00F670EE" w:rsidP="009D244A">
            <w:pPr>
              <w:pStyle w:val="DHHStablecolhead"/>
            </w:pPr>
            <w:r w:rsidRPr="009D244A">
              <w:t>Name of Authorised Officer:</w:t>
            </w:r>
          </w:p>
        </w:tc>
        <w:tc>
          <w:tcPr>
            <w:tcW w:w="6578" w:type="dxa"/>
          </w:tcPr>
          <w:p w14:paraId="643BC0A9" w14:textId="77777777" w:rsidR="00F670EE" w:rsidRDefault="00F670EE" w:rsidP="001F7D7F">
            <w:pPr>
              <w:pStyle w:val="DHHStabletext"/>
              <w:rPr>
                <w:rFonts w:ascii="Verdana" w:hAnsi="Verdana"/>
              </w:rPr>
            </w:pPr>
          </w:p>
          <w:p w14:paraId="26C3ECC2" w14:textId="77777777" w:rsidR="00F670EE" w:rsidRPr="009F1281" w:rsidRDefault="00F670EE" w:rsidP="001F7D7F">
            <w:pPr>
              <w:pStyle w:val="DHHStabletext"/>
              <w:rPr>
                <w:rFonts w:ascii="Verdana" w:hAnsi="Verdana"/>
              </w:rPr>
            </w:pPr>
          </w:p>
        </w:tc>
      </w:tr>
      <w:tr w:rsidR="00F670EE" w:rsidRPr="009F1281" w14:paraId="7F538364" w14:textId="77777777" w:rsidTr="00F670EE">
        <w:trPr>
          <w:cantSplit/>
        </w:trPr>
        <w:tc>
          <w:tcPr>
            <w:tcW w:w="3317" w:type="dxa"/>
            <w:shd w:val="pct10" w:color="auto" w:fill="auto"/>
          </w:tcPr>
          <w:p w14:paraId="5838C1F4" w14:textId="77777777" w:rsidR="00F670EE" w:rsidRPr="009D244A" w:rsidRDefault="00F670EE" w:rsidP="009D244A">
            <w:pPr>
              <w:pStyle w:val="DHHStablecolhead"/>
            </w:pPr>
            <w:r w:rsidRPr="009D244A">
              <w:t>Title/Office Held:</w:t>
            </w:r>
          </w:p>
        </w:tc>
        <w:tc>
          <w:tcPr>
            <w:tcW w:w="6578" w:type="dxa"/>
          </w:tcPr>
          <w:p w14:paraId="635AF181" w14:textId="77777777" w:rsidR="00F670EE" w:rsidRDefault="00F670EE" w:rsidP="001F7D7F">
            <w:pPr>
              <w:pStyle w:val="DHHStabletext"/>
              <w:rPr>
                <w:rFonts w:ascii="Verdana" w:hAnsi="Verdana"/>
              </w:rPr>
            </w:pPr>
          </w:p>
          <w:p w14:paraId="14759EA3" w14:textId="77777777" w:rsidR="00F670EE" w:rsidRPr="009F1281" w:rsidRDefault="00F670EE" w:rsidP="001F7D7F">
            <w:pPr>
              <w:pStyle w:val="DHHStabletext"/>
              <w:rPr>
                <w:rFonts w:ascii="Verdana" w:hAnsi="Verdana"/>
              </w:rPr>
            </w:pPr>
          </w:p>
        </w:tc>
      </w:tr>
      <w:tr w:rsidR="00F670EE" w:rsidRPr="009F1281" w14:paraId="52D41BE0" w14:textId="77777777" w:rsidTr="00F670EE">
        <w:trPr>
          <w:cantSplit/>
        </w:trPr>
        <w:tc>
          <w:tcPr>
            <w:tcW w:w="3317" w:type="dxa"/>
            <w:shd w:val="pct10" w:color="auto" w:fill="auto"/>
          </w:tcPr>
          <w:p w14:paraId="41E48BAA" w14:textId="77777777" w:rsidR="00F670EE" w:rsidRPr="009D244A" w:rsidRDefault="00F670EE" w:rsidP="009D244A">
            <w:pPr>
              <w:pStyle w:val="DHHStablecolhead"/>
            </w:pPr>
            <w:r w:rsidRPr="009D244A">
              <w:t>Date:</w:t>
            </w:r>
          </w:p>
        </w:tc>
        <w:tc>
          <w:tcPr>
            <w:tcW w:w="6578" w:type="dxa"/>
          </w:tcPr>
          <w:p w14:paraId="32EFC119" w14:textId="77777777" w:rsidR="00F670EE" w:rsidRDefault="00F670EE" w:rsidP="001F7D7F">
            <w:pPr>
              <w:pStyle w:val="DHHStabletext"/>
              <w:rPr>
                <w:rFonts w:ascii="Verdana" w:hAnsi="Verdana"/>
              </w:rPr>
            </w:pPr>
          </w:p>
          <w:p w14:paraId="77CEC7CE" w14:textId="77777777" w:rsidR="00F670EE" w:rsidRPr="009F1281" w:rsidRDefault="00F670EE" w:rsidP="001F7D7F">
            <w:pPr>
              <w:pStyle w:val="DHHStabletext"/>
              <w:rPr>
                <w:rFonts w:ascii="Verdana" w:hAnsi="Verdana"/>
              </w:rPr>
            </w:pPr>
          </w:p>
        </w:tc>
      </w:tr>
    </w:tbl>
    <w:p w14:paraId="04EAD187" w14:textId="3F74E6E8" w:rsidR="009D244A" w:rsidRDefault="009D244A" w:rsidP="00474732">
      <w:pPr>
        <w:pStyle w:val="Heading1"/>
      </w:pPr>
      <w:bookmarkStart w:id="59" w:name="_Toc485649085"/>
      <w:bookmarkStart w:id="60" w:name="_Toc498418010"/>
    </w:p>
    <w:p w14:paraId="02CB3B56" w14:textId="49AFF8AE" w:rsidR="009D244A" w:rsidRDefault="009D244A" w:rsidP="009D244A">
      <w:pPr>
        <w:pStyle w:val="DHHSbody"/>
      </w:pPr>
    </w:p>
    <w:p w14:paraId="7EE40C04" w14:textId="0DAE0060" w:rsidR="009D244A" w:rsidRDefault="009D244A" w:rsidP="009D244A">
      <w:pPr>
        <w:pStyle w:val="DHHSbody"/>
      </w:pPr>
    </w:p>
    <w:p w14:paraId="67510D5B" w14:textId="2B7A5BE3" w:rsidR="009D244A" w:rsidRDefault="009D244A" w:rsidP="009D244A">
      <w:pPr>
        <w:pStyle w:val="DHHSbody"/>
      </w:pPr>
    </w:p>
    <w:p w14:paraId="1023E8A9" w14:textId="4CA16307" w:rsidR="009D244A" w:rsidRDefault="009D244A" w:rsidP="009D244A">
      <w:pPr>
        <w:pStyle w:val="DHHSbody"/>
      </w:pPr>
    </w:p>
    <w:p w14:paraId="6660CFE5" w14:textId="2B14618E" w:rsidR="009D244A" w:rsidRDefault="009D244A" w:rsidP="009D244A">
      <w:pPr>
        <w:pStyle w:val="DHHSbody"/>
      </w:pPr>
    </w:p>
    <w:p w14:paraId="47EF4480" w14:textId="4123BA04" w:rsidR="009D244A" w:rsidRDefault="009D244A" w:rsidP="009D244A">
      <w:pPr>
        <w:pStyle w:val="DHHSbody"/>
      </w:pPr>
    </w:p>
    <w:p w14:paraId="12A40B4A" w14:textId="3A51D593" w:rsidR="009D244A" w:rsidRDefault="009D244A" w:rsidP="009D244A">
      <w:pPr>
        <w:pStyle w:val="DHHSbody"/>
      </w:pPr>
    </w:p>
    <w:p w14:paraId="707B2B03" w14:textId="402DFE49" w:rsidR="009D244A" w:rsidRDefault="009D244A" w:rsidP="009D244A">
      <w:pPr>
        <w:pStyle w:val="DHHSbody"/>
      </w:pPr>
    </w:p>
    <w:p w14:paraId="3F811B73" w14:textId="5706D7F4" w:rsidR="009D244A" w:rsidRDefault="009D244A" w:rsidP="009D244A">
      <w:pPr>
        <w:pStyle w:val="DHHSbody"/>
      </w:pPr>
    </w:p>
    <w:p w14:paraId="3C9788ED" w14:textId="1C6CCB69" w:rsidR="009D244A" w:rsidRDefault="009D244A" w:rsidP="009D244A">
      <w:pPr>
        <w:pStyle w:val="DHHSbody"/>
      </w:pPr>
    </w:p>
    <w:p w14:paraId="14C4306C" w14:textId="45825854" w:rsidR="009D244A" w:rsidRDefault="009D244A" w:rsidP="009D244A">
      <w:pPr>
        <w:pStyle w:val="DHHSbody"/>
      </w:pPr>
    </w:p>
    <w:p w14:paraId="34837817" w14:textId="32A2E193" w:rsidR="009D244A" w:rsidRDefault="009D244A" w:rsidP="009D244A">
      <w:pPr>
        <w:pStyle w:val="DHHSbody"/>
      </w:pPr>
    </w:p>
    <w:p w14:paraId="2DB4885D" w14:textId="01E027F6" w:rsidR="009D244A" w:rsidRDefault="009D244A" w:rsidP="009D244A">
      <w:pPr>
        <w:pStyle w:val="DHHSbody"/>
      </w:pPr>
    </w:p>
    <w:p w14:paraId="0F69C97C" w14:textId="6863479A" w:rsidR="009D244A" w:rsidRDefault="009D244A" w:rsidP="009D244A">
      <w:pPr>
        <w:pStyle w:val="DHHSbody"/>
      </w:pPr>
    </w:p>
    <w:p w14:paraId="43BEE092" w14:textId="77777777" w:rsidR="009D244A" w:rsidRPr="009D244A" w:rsidRDefault="009D244A" w:rsidP="009D244A">
      <w:pPr>
        <w:pStyle w:val="DHHSbody"/>
      </w:pPr>
    </w:p>
    <w:bookmarkStart w:id="61" w:name="_Toc498418011"/>
    <w:bookmarkStart w:id="62" w:name="_Toc39243526"/>
    <w:bookmarkEnd w:id="59"/>
    <w:bookmarkEnd w:id="60"/>
    <w:p w14:paraId="7291682A" w14:textId="5CD322AC" w:rsidR="00474732" w:rsidRPr="00267EC8" w:rsidRDefault="00474732" w:rsidP="00474732">
      <w:pPr>
        <w:pStyle w:val="Heading1"/>
      </w:pPr>
      <w:r>
        <w:rPr>
          <w:noProof/>
          <w:lang w:eastAsia="en-AU"/>
        </w:rPr>
        <w:lastRenderedPageBreak/>
        <mc:AlternateContent>
          <mc:Choice Requires="wps">
            <w:drawing>
              <wp:anchor distT="0" distB="0" distL="114300" distR="114300" simplePos="0" relativeHeight="251659264" behindDoc="0" locked="0" layoutInCell="1" allowOverlap="1" wp14:anchorId="34FEB4DA" wp14:editId="2A6CDC4C">
                <wp:simplePos x="0" y="0"/>
                <wp:positionH relativeFrom="column">
                  <wp:posOffset>-5995</wp:posOffset>
                </wp:positionH>
                <wp:positionV relativeFrom="paragraph">
                  <wp:posOffset>335841</wp:posOffset>
                </wp:positionV>
                <wp:extent cx="6381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C7F364"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6.45pt" to="502.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smzQEAAPcDAAAOAAAAZHJzL2Uyb0RvYy54bWysU8GO0zAQvSPxD5bvNEkRyypquoeulguC&#10;imU/wOvYjYXtscamSf+esdOmK0AIIS5Oxp73Zt7zeHM3OcuOCqMB3/FmVXOmvITe+EPHn74+vLnl&#10;LCbhe2HBq46fVOR329evNmNo1RoGsL1CRiQ+tmPo+JBSaKsqykE5EVcQlKdDDehEohAPVY9iJHZn&#10;q3Vd31QjYB8QpIqRdu/nQ74t/FormT5rHVVituPUWyorlvU5r9V2I9oDijAYeW5D/EMXThhPRReq&#10;e5EE+47mFypnJEIEnVYSXAVaG6mKBlLT1D+peRxEUEULmRPDYlP8f7Ty03GPzPQdX3PmhaMrekwo&#10;zGFIbAfek4GAbJ19GkNsKX3n93iOYthjFj1pdPlLcthUvD0t3qopMUmbN29vm/fv6Ark5ay6AgPG&#10;9EGBY/mn49b4LFu04vgxJipGqZeUvG19XiNY0z8Ya0uQB0btLLKjoKtOU5NbJtyLLIoysspC5tbL&#10;XzpZNbN+UZqsoGabUr0M4ZWz/3bhtJ4yM0RT9QVU/xl0zs0wVQbzb4FLdqkIPi1AZzzg76pe5es5&#10;/6J61pplP0N/KhdZ7KDpKm6dX0Ie35dxgV/f6/YHAAAA//8DAFBLAwQUAAYACAAAACEA2pQsHt0A&#10;AAAIAQAADwAAAGRycy9kb3ducmV2LnhtbEyPMW/CMBCF90r8B+sqdQMbRBGEOAhV7VJ1ScoAm4mP&#10;OGp8DrFD0n9fow7tdLp7T+++l+5G27Abdr52JGE+E8CQSqdrqiQcPt+ma2A+KNKqcYQSvtHDLps8&#10;pCrRbqAcb0WoWAwhnygJJoQ24dyXBq3yM9ciRe3iOqtCXLuK604NMdw2fCHEiltVU/xgVIsvBsuv&#10;orcS3q8f/rBc5a/58bouhtOlN5VDKZ8ex/0WWMAx/Jnhjh/RIYtMZ9eT9qyRMN1Eo4TnRZx3WYjl&#10;HNj598KzlP8vkP0AAAD//wMAUEsBAi0AFAAGAAgAAAAhALaDOJL+AAAA4QEAABMAAAAAAAAAAAAA&#10;AAAAAAAAAFtDb250ZW50X1R5cGVzXS54bWxQSwECLQAUAAYACAAAACEAOP0h/9YAAACUAQAACwAA&#10;AAAAAAAAAAAAAAAvAQAAX3JlbHMvLnJlbHNQSwECLQAUAAYACAAAACEARnzbJs0BAAD3AwAADgAA&#10;AAAAAAAAAAAAAAAuAgAAZHJzL2Uyb0RvYy54bWxQSwECLQAUAAYACAAAACEA2pQsHt0AAAAIAQAA&#10;DwAAAAAAAAAAAAAAAAAnBAAAZHJzL2Rvd25yZXYueG1sUEsFBgAAAAAEAAQA8wAAADEFAAAAAA==&#10;" strokecolor="black [3213]"/>
            </w:pict>
          </mc:Fallback>
        </mc:AlternateContent>
      </w:r>
      <w:r>
        <w:t xml:space="preserve">Attachment </w:t>
      </w:r>
      <w:r w:rsidR="00FB4161">
        <w:t>1</w:t>
      </w:r>
      <w:r>
        <w:t>: Contract</w:t>
      </w:r>
      <w:bookmarkEnd w:id="61"/>
      <w:bookmarkEnd w:id="62"/>
    </w:p>
    <w:p w14:paraId="672E2989" w14:textId="77777777" w:rsidR="00A40E66" w:rsidRDefault="00A40E66" w:rsidP="002C448E">
      <w:pPr>
        <w:pStyle w:val="Heading2"/>
      </w:pPr>
    </w:p>
    <w:p w14:paraId="75F15C8D" w14:textId="59600293" w:rsidR="002E4C52" w:rsidRPr="004D59DA" w:rsidRDefault="002E4C52" w:rsidP="004D59DA">
      <w:pPr>
        <w:pStyle w:val="Heading4"/>
      </w:pPr>
      <w:r w:rsidRPr="002C448E">
        <w:t>A</w:t>
      </w:r>
      <w:r w:rsidR="002C448E">
        <w:t xml:space="preserve">greement for the provision of services </w:t>
      </w:r>
      <w:r w:rsidRPr="002C448E">
        <w:t xml:space="preserve"> </w:t>
      </w:r>
    </w:p>
    <w:p w14:paraId="4778833C" w14:textId="77777777" w:rsidR="002E4C52" w:rsidRDefault="002E4C52" w:rsidP="002E4C52">
      <w:pPr>
        <w:autoSpaceDE w:val="0"/>
        <w:autoSpaceDN w:val="0"/>
        <w:adjustRightInd w:val="0"/>
        <w:rPr>
          <w:rFonts w:ascii="Verdana" w:hAnsi="Verdana" w:cs="Verdana"/>
          <w:sz w:val="18"/>
          <w:szCs w:val="18"/>
        </w:rPr>
      </w:pPr>
    </w:p>
    <w:tbl>
      <w:tblPr>
        <w:tblStyle w:val="TableGrid"/>
        <w:tblW w:w="0" w:type="auto"/>
        <w:tblLook w:val="04A0" w:firstRow="1" w:lastRow="0" w:firstColumn="1" w:lastColumn="0" w:noHBand="0" w:noVBand="1"/>
      </w:tblPr>
      <w:tblGrid>
        <w:gridCol w:w="1980"/>
        <w:gridCol w:w="6804"/>
      </w:tblGrid>
      <w:tr w:rsidR="002E4C52" w14:paraId="14A64573" w14:textId="77777777" w:rsidTr="008B6446">
        <w:tc>
          <w:tcPr>
            <w:tcW w:w="1980" w:type="dxa"/>
            <w:shd w:val="clear" w:color="auto" w:fill="E5DFEC" w:themeFill="accent4" w:themeFillTint="33"/>
          </w:tcPr>
          <w:p w14:paraId="754F71EE" w14:textId="77777777" w:rsidR="002E4C52" w:rsidRPr="00F6688D" w:rsidRDefault="002E4C52" w:rsidP="009D244A">
            <w:pPr>
              <w:pStyle w:val="DHHStablecolhead"/>
            </w:pPr>
            <w:r>
              <w:t>Consultant Organisation</w:t>
            </w:r>
            <w:r w:rsidRPr="00F6688D">
              <w:t xml:space="preserve"> Name</w:t>
            </w:r>
          </w:p>
        </w:tc>
        <w:tc>
          <w:tcPr>
            <w:tcW w:w="6804" w:type="dxa"/>
          </w:tcPr>
          <w:p w14:paraId="03D2AF33" w14:textId="77777777" w:rsidR="002E4C52" w:rsidRDefault="002E4C52" w:rsidP="008B6446">
            <w:pPr>
              <w:autoSpaceDE w:val="0"/>
              <w:autoSpaceDN w:val="0"/>
              <w:adjustRightInd w:val="0"/>
              <w:rPr>
                <w:rFonts w:ascii="Verdana" w:hAnsi="Verdana" w:cs="Verdana"/>
                <w:sz w:val="18"/>
                <w:szCs w:val="18"/>
              </w:rPr>
            </w:pPr>
          </w:p>
          <w:p w14:paraId="4497F532" w14:textId="77777777" w:rsidR="002E4C52" w:rsidRDefault="002E4C52" w:rsidP="008B6446">
            <w:pPr>
              <w:autoSpaceDE w:val="0"/>
              <w:autoSpaceDN w:val="0"/>
              <w:adjustRightInd w:val="0"/>
              <w:rPr>
                <w:rFonts w:ascii="Verdana" w:hAnsi="Verdana" w:cs="Verdana"/>
                <w:sz w:val="18"/>
                <w:szCs w:val="18"/>
              </w:rPr>
            </w:pPr>
          </w:p>
        </w:tc>
      </w:tr>
      <w:tr w:rsidR="002E4C52" w14:paraId="6096CC34" w14:textId="77777777" w:rsidTr="008B6446">
        <w:tc>
          <w:tcPr>
            <w:tcW w:w="1980" w:type="dxa"/>
            <w:shd w:val="clear" w:color="auto" w:fill="E5DFEC" w:themeFill="accent4" w:themeFillTint="33"/>
          </w:tcPr>
          <w:p w14:paraId="49C30ECA" w14:textId="77777777" w:rsidR="002E4C52" w:rsidRPr="00F6688D" w:rsidRDefault="002E4C52" w:rsidP="009D244A">
            <w:pPr>
              <w:pStyle w:val="DHHStablecolhead"/>
            </w:pPr>
            <w:r>
              <w:t>AC</w:t>
            </w:r>
            <w:r w:rsidRPr="00F6688D">
              <w:t>N/ABN</w:t>
            </w:r>
          </w:p>
        </w:tc>
        <w:tc>
          <w:tcPr>
            <w:tcW w:w="6804" w:type="dxa"/>
          </w:tcPr>
          <w:p w14:paraId="5B1B3632" w14:textId="77777777" w:rsidR="002E4C52" w:rsidRDefault="002E4C52" w:rsidP="008B6446">
            <w:pPr>
              <w:autoSpaceDE w:val="0"/>
              <w:autoSpaceDN w:val="0"/>
              <w:adjustRightInd w:val="0"/>
              <w:rPr>
                <w:rFonts w:ascii="Verdana" w:hAnsi="Verdana" w:cs="Verdana"/>
                <w:sz w:val="18"/>
                <w:szCs w:val="18"/>
              </w:rPr>
            </w:pPr>
          </w:p>
          <w:p w14:paraId="3DFAFBB3" w14:textId="77777777" w:rsidR="002E4C52" w:rsidRDefault="002E4C52" w:rsidP="008B6446">
            <w:pPr>
              <w:autoSpaceDE w:val="0"/>
              <w:autoSpaceDN w:val="0"/>
              <w:adjustRightInd w:val="0"/>
              <w:rPr>
                <w:rFonts w:ascii="Verdana" w:hAnsi="Verdana" w:cs="Verdana"/>
                <w:sz w:val="18"/>
                <w:szCs w:val="18"/>
              </w:rPr>
            </w:pPr>
          </w:p>
        </w:tc>
      </w:tr>
      <w:tr w:rsidR="002E4C52" w14:paraId="7F644CD1" w14:textId="77777777" w:rsidTr="008B6446">
        <w:tc>
          <w:tcPr>
            <w:tcW w:w="1980" w:type="dxa"/>
            <w:shd w:val="clear" w:color="auto" w:fill="E5DFEC" w:themeFill="accent4" w:themeFillTint="33"/>
          </w:tcPr>
          <w:p w14:paraId="1424E05A" w14:textId="77777777" w:rsidR="002E4C52" w:rsidRPr="00F6688D" w:rsidRDefault="002E4C52" w:rsidP="009D244A">
            <w:pPr>
              <w:pStyle w:val="DHHStablecolhead"/>
            </w:pPr>
            <w:r w:rsidRPr="00F6688D">
              <w:t>Address</w:t>
            </w:r>
          </w:p>
        </w:tc>
        <w:tc>
          <w:tcPr>
            <w:tcW w:w="6804" w:type="dxa"/>
          </w:tcPr>
          <w:p w14:paraId="65BFA107" w14:textId="77777777" w:rsidR="002E4C52" w:rsidRDefault="002E4C52" w:rsidP="008B6446">
            <w:pPr>
              <w:autoSpaceDE w:val="0"/>
              <w:autoSpaceDN w:val="0"/>
              <w:adjustRightInd w:val="0"/>
              <w:rPr>
                <w:rFonts w:ascii="Verdana" w:hAnsi="Verdana" w:cs="Verdana"/>
                <w:sz w:val="18"/>
                <w:szCs w:val="18"/>
              </w:rPr>
            </w:pPr>
          </w:p>
          <w:p w14:paraId="03917C90" w14:textId="77777777" w:rsidR="002E4C52" w:rsidRDefault="002E4C52" w:rsidP="008B6446">
            <w:pPr>
              <w:autoSpaceDE w:val="0"/>
              <w:autoSpaceDN w:val="0"/>
              <w:adjustRightInd w:val="0"/>
              <w:rPr>
                <w:rFonts w:ascii="Verdana" w:hAnsi="Verdana" w:cs="Verdana"/>
                <w:sz w:val="18"/>
                <w:szCs w:val="18"/>
              </w:rPr>
            </w:pPr>
          </w:p>
        </w:tc>
      </w:tr>
      <w:tr w:rsidR="002E4C52" w14:paraId="09606B90" w14:textId="77777777" w:rsidTr="008B6446">
        <w:trPr>
          <w:trHeight w:val="403"/>
        </w:trPr>
        <w:tc>
          <w:tcPr>
            <w:tcW w:w="1980" w:type="dxa"/>
            <w:shd w:val="clear" w:color="auto" w:fill="E5DFEC" w:themeFill="accent4" w:themeFillTint="33"/>
          </w:tcPr>
          <w:p w14:paraId="45E3EA15" w14:textId="77777777" w:rsidR="002E4C52" w:rsidRPr="00F6688D" w:rsidRDefault="002E4C52" w:rsidP="009D244A">
            <w:pPr>
              <w:pStyle w:val="DHHStablecolhead"/>
            </w:pPr>
            <w:r w:rsidRPr="00F6688D">
              <w:t>Telephone</w:t>
            </w:r>
          </w:p>
        </w:tc>
        <w:tc>
          <w:tcPr>
            <w:tcW w:w="6804" w:type="dxa"/>
          </w:tcPr>
          <w:p w14:paraId="539800B8" w14:textId="77777777" w:rsidR="002E4C52" w:rsidRDefault="002E4C52" w:rsidP="008B6446">
            <w:pPr>
              <w:autoSpaceDE w:val="0"/>
              <w:autoSpaceDN w:val="0"/>
              <w:adjustRightInd w:val="0"/>
              <w:rPr>
                <w:rFonts w:ascii="Verdana" w:hAnsi="Verdana" w:cs="Verdana"/>
                <w:sz w:val="18"/>
                <w:szCs w:val="18"/>
              </w:rPr>
            </w:pPr>
          </w:p>
        </w:tc>
      </w:tr>
      <w:tr w:rsidR="002E4C52" w14:paraId="70BC5FF9" w14:textId="77777777" w:rsidTr="008B6446">
        <w:trPr>
          <w:trHeight w:val="408"/>
        </w:trPr>
        <w:tc>
          <w:tcPr>
            <w:tcW w:w="1980" w:type="dxa"/>
            <w:shd w:val="clear" w:color="auto" w:fill="E5DFEC" w:themeFill="accent4" w:themeFillTint="33"/>
          </w:tcPr>
          <w:p w14:paraId="530B292F" w14:textId="77777777" w:rsidR="002E4C52" w:rsidRPr="00F6688D" w:rsidRDefault="002E4C52" w:rsidP="009D244A">
            <w:pPr>
              <w:pStyle w:val="DHHStablecolhead"/>
            </w:pPr>
            <w:r w:rsidRPr="00F6688D">
              <w:t>Email</w:t>
            </w:r>
          </w:p>
        </w:tc>
        <w:tc>
          <w:tcPr>
            <w:tcW w:w="6804" w:type="dxa"/>
          </w:tcPr>
          <w:p w14:paraId="6E37E0EA" w14:textId="77777777" w:rsidR="002E4C52" w:rsidRDefault="002E4C52" w:rsidP="008B6446">
            <w:pPr>
              <w:autoSpaceDE w:val="0"/>
              <w:autoSpaceDN w:val="0"/>
              <w:adjustRightInd w:val="0"/>
              <w:rPr>
                <w:rFonts w:ascii="Verdana" w:hAnsi="Verdana" w:cs="Verdana"/>
                <w:sz w:val="18"/>
                <w:szCs w:val="18"/>
              </w:rPr>
            </w:pPr>
          </w:p>
        </w:tc>
      </w:tr>
      <w:tr w:rsidR="002E4C52" w14:paraId="4A8AB102" w14:textId="77777777" w:rsidTr="008B6446">
        <w:tc>
          <w:tcPr>
            <w:tcW w:w="1980" w:type="dxa"/>
            <w:shd w:val="clear" w:color="auto" w:fill="E5DFEC" w:themeFill="accent4" w:themeFillTint="33"/>
          </w:tcPr>
          <w:p w14:paraId="05BAD41D" w14:textId="77777777" w:rsidR="002E4C52" w:rsidRPr="00F6688D" w:rsidRDefault="002E4C52" w:rsidP="009D244A">
            <w:pPr>
              <w:pStyle w:val="DHHStablecolhead"/>
            </w:pPr>
            <w:r w:rsidRPr="00F6688D">
              <w:t>Contact Person</w:t>
            </w:r>
          </w:p>
        </w:tc>
        <w:tc>
          <w:tcPr>
            <w:tcW w:w="6804" w:type="dxa"/>
          </w:tcPr>
          <w:p w14:paraId="6B680B5D" w14:textId="77777777" w:rsidR="002E4C52" w:rsidRDefault="002E4C52" w:rsidP="008B6446">
            <w:pPr>
              <w:autoSpaceDE w:val="0"/>
              <w:autoSpaceDN w:val="0"/>
              <w:adjustRightInd w:val="0"/>
              <w:rPr>
                <w:rFonts w:ascii="Verdana" w:hAnsi="Verdana" w:cs="Verdana"/>
                <w:sz w:val="18"/>
                <w:szCs w:val="18"/>
              </w:rPr>
            </w:pPr>
          </w:p>
          <w:p w14:paraId="1188DCC8" w14:textId="77777777" w:rsidR="002E4C52" w:rsidRDefault="002E4C52" w:rsidP="008B6446">
            <w:pPr>
              <w:autoSpaceDE w:val="0"/>
              <w:autoSpaceDN w:val="0"/>
              <w:adjustRightInd w:val="0"/>
              <w:rPr>
                <w:rFonts w:ascii="Verdana" w:hAnsi="Verdana" w:cs="Verdana"/>
                <w:sz w:val="18"/>
                <w:szCs w:val="18"/>
              </w:rPr>
            </w:pPr>
          </w:p>
        </w:tc>
      </w:tr>
    </w:tbl>
    <w:p w14:paraId="45B57716" w14:textId="77777777" w:rsidR="002E4C52" w:rsidRDefault="002E4C52" w:rsidP="002E4C52">
      <w:pPr>
        <w:autoSpaceDE w:val="0"/>
        <w:autoSpaceDN w:val="0"/>
        <w:adjustRightInd w:val="0"/>
        <w:rPr>
          <w:rFonts w:ascii="Verdana" w:hAnsi="Verdana" w:cs="Verdana"/>
          <w:sz w:val="18"/>
          <w:szCs w:val="18"/>
        </w:rPr>
      </w:pPr>
    </w:p>
    <w:p w14:paraId="5DA66D45" w14:textId="77777777" w:rsidR="002E4C52" w:rsidRDefault="002E4C52" w:rsidP="009D244A">
      <w:pPr>
        <w:pStyle w:val="DHHSbody"/>
      </w:pPr>
      <w:r w:rsidRPr="00F6688D">
        <w:t>Commencement Date</w:t>
      </w:r>
      <w:r>
        <w:t xml:space="preserve">: </w:t>
      </w:r>
    </w:p>
    <w:p w14:paraId="54BAC795" w14:textId="77777777" w:rsidR="002E4C52" w:rsidRDefault="002E4C52" w:rsidP="009D244A">
      <w:pPr>
        <w:pStyle w:val="DHHSbody"/>
      </w:pPr>
    </w:p>
    <w:p w14:paraId="1C877EF7" w14:textId="77777777" w:rsidR="002E4C52" w:rsidRPr="00F6688D" w:rsidRDefault="002E4C52" w:rsidP="009D244A">
      <w:pPr>
        <w:pStyle w:val="DHHSbody"/>
      </w:pPr>
      <w:r w:rsidRPr="00F6688D">
        <w:t>Completion Date:</w:t>
      </w:r>
    </w:p>
    <w:p w14:paraId="151E896C" w14:textId="77777777" w:rsidR="002E4C52" w:rsidRDefault="002E4C52" w:rsidP="009D244A">
      <w:pPr>
        <w:pStyle w:val="DHHSbody"/>
      </w:pPr>
    </w:p>
    <w:p w14:paraId="4F8AB6D8" w14:textId="77777777" w:rsidR="002E4C52" w:rsidRDefault="002E4C52" w:rsidP="002E4C52">
      <w:pPr>
        <w:autoSpaceDE w:val="0"/>
        <w:autoSpaceDN w:val="0"/>
        <w:adjustRightInd w:val="0"/>
        <w:rPr>
          <w:rFonts w:ascii="Verdana" w:hAnsi="Verdana" w:cs="Verdana"/>
          <w:sz w:val="18"/>
          <w:szCs w:val="18"/>
        </w:rPr>
      </w:pPr>
    </w:p>
    <w:p w14:paraId="179568AB" w14:textId="238828A7" w:rsidR="002E4C52" w:rsidRPr="002C448E" w:rsidRDefault="002E4C52" w:rsidP="002C448E">
      <w:pPr>
        <w:autoSpaceDE w:val="0"/>
        <w:autoSpaceDN w:val="0"/>
        <w:adjustRightInd w:val="0"/>
        <w:rPr>
          <w:rFonts w:ascii="Arial" w:eastAsia="MS Gothic" w:hAnsi="Arial"/>
          <w:b/>
          <w:bCs/>
          <w:sz w:val="24"/>
          <w:szCs w:val="26"/>
        </w:rPr>
      </w:pPr>
      <w:r w:rsidRPr="002C448E">
        <w:rPr>
          <w:rFonts w:ascii="Arial" w:eastAsia="MS Gothic" w:hAnsi="Arial"/>
          <w:b/>
          <w:bCs/>
          <w:sz w:val="24"/>
          <w:szCs w:val="26"/>
        </w:rPr>
        <w:t>The Project:</w:t>
      </w:r>
      <w:r w:rsidR="002C448E" w:rsidRPr="002C448E">
        <w:rPr>
          <w:rFonts w:ascii="Arial" w:eastAsia="MS Gothic" w:hAnsi="Arial"/>
          <w:b/>
          <w:bCs/>
          <w:sz w:val="24"/>
          <w:szCs w:val="26"/>
        </w:rPr>
        <w:t xml:space="preserve"> </w:t>
      </w:r>
    </w:p>
    <w:p w14:paraId="59DD26AF" w14:textId="77777777" w:rsidR="002E4C52" w:rsidRPr="00F6688D" w:rsidRDefault="002E4C52" w:rsidP="009D244A">
      <w:pPr>
        <w:pStyle w:val="DHHSbody"/>
        <w:rPr>
          <w:rFonts w:asciiTheme="minorHAnsi" w:hAnsiTheme="minorHAnsi" w:cstheme="minorBidi"/>
          <w:sz w:val="22"/>
          <w:szCs w:val="22"/>
        </w:rPr>
      </w:pPr>
      <w:r>
        <w:t>The evaluation of Carer KaFE the state wide learning and development strategy for kinship and foster carers and the production of a report of recommendations for future funding.</w:t>
      </w:r>
    </w:p>
    <w:p w14:paraId="1421FB1E" w14:textId="77777777" w:rsidR="002E4C52" w:rsidRDefault="002E4C52" w:rsidP="002E4C52">
      <w:pPr>
        <w:autoSpaceDE w:val="0"/>
        <w:autoSpaceDN w:val="0"/>
        <w:adjustRightInd w:val="0"/>
        <w:rPr>
          <w:rFonts w:ascii="Verdana" w:hAnsi="Verdana" w:cs="Verdana"/>
          <w:sz w:val="18"/>
          <w:szCs w:val="18"/>
        </w:rPr>
      </w:pPr>
    </w:p>
    <w:p w14:paraId="76AB64D1" w14:textId="77777777" w:rsidR="002E4C52" w:rsidRPr="002C448E" w:rsidRDefault="002E4C52" w:rsidP="002E4C52">
      <w:pPr>
        <w:autoSpaceDE w:val="0"/>
        <w:autoSpaceDN w:val="0"/>
        <w:adjustRightInd w:val="0"/>
        <w:rPr>
          <w:rFonts w:ascii="Arial" w:eastAsia="MS Gothic" w:hAnsi="Arial"/>
          <w:b/>
          <w:bCs/>
          <w:sz w:val="24"/>
          <w:szCs w:val="26"/>
        </w:rPr>
      </w:pPr>
      <w:r w:rsidRPr="002C448E">
        <w:rPr>
          <w:rFonts w:ascii="Arial" w:eastAsia="MS Gothic" w:hAnsi="Arial"/>
          <w:b/>
          <w:bCs/>
          <w:sz w:val="24"/>
          <w:szCs w:val="26"/>
        </w:rPr>
        <w:t>Fees and Expenses</w:t>
      </w:r>
    </w:p>
    <w:p w14:paraId="2847AB9A" w14:textId="77777777" w:rsidR="002E4C52" w:rsidRPr="00F6688D" w:rsidRDefault="002E4C52" w:rsidP="002E4C52">
      <w:pPr>
        <w:autoSpaceDE w:val="0"/>
        <w:autoSpaceDN w:val="0"/>
        <w:adjustRightInd w:val="0"/>
        <w:rPr>
          <w:rFonts w:ascii="Verdana" w:hAnsi="Verdana" w:cs="Verdana"/>
          <w:b/>
          <w:sz w:val="18"/>
          <w:szCs w:val="18"/>
          <w:u w:val="single"/>
        </w:rPr>
      </w:pPr>
    </w:p>
    <w:p w14:paraId="656F8BCD" w14:textId="595BF01E" w:rsidR="002E4C52" w:rsidRDefault="002E4C52" w:rsidP="002C448E">
      <w:pPr>
        <w:pStyle w:val="DHHSbody"/>
      </w:pPr>
      <w:r>
        <w:t>Fees payable for the Good and/or Services:</w:t>
      </w:r>
    </w:p>
    <w:p w14:paraId="2727A094" w14:textId="7F82D615" w:rsidR="002E4C52" w:rsidRDefault="002E4C52" w:rsidP="002C448E">
      <w:pPr>
        <w:pStyle w:val="DHHSbody"/>
      </w:pPr>
      <w:r>
        <w:t xml:space="preserve">Deposit when contract is signed. </w:t>
      </w:r>
    </w:p>
    <w:p w14:paraId="364811BB" w14:textId="77777777" w:rsidR="002E4C52" w:rsidRPr="002C448E" w:rsidRDefault="002E4C52" w:rsidP="002E4C52">
      <w:pPr>
        <w:autoSpaceDE w:val="0"/>
        <w:autoSpaceDN w:val="0"/>
        <w:adjustRightInd w:val="0"/>
        <w:rPr>
          <w:rFonts w:ascii="Arial" w:eastAsia="MS Gothic" w:hAnsi="Arial"/>
          <w:b/>
          <w:bCs/>
          <w:sz w:val="24"/>
          <w:szCs w:val="26"/>
        </w:rPr>
      </w:pPr>
    </w:p>
    <w:p w14:paraId="05DCF3C0" w14:textId="7E15D393" w:rsidR="002E4C52" w:rsidRPr="002C448E" w:rsidRDefault="002E4C52" w:rsidP="002E4C52">
      <w:pPr>
        <w:autoSpaceDE w:val="0"/>
        <w:autoSpaceDN w:val="0"/>
        <w:adjustRightInd w:val="0"/>
        <w:rPr>
          <w:rFonts w:ascii="Arial" w:eastAsia="MS Gothic" w:hAnsi="Arial"/>
          <w:b/>
          <w:bCs/>
          <w:sz w:val="24"/>
          <w:szCs w:val="26"/>
        </w:rPr>
      </w:pPr>
      <w:r w:rsidRPr="002C448E">
        <w:rPr>
          <w:rFonts w:ascii="Arial" w:eastAsia="MS Gothic" w:hAnsi="Arial"/>
          <w:b/>
          <w:bCs/>
          <w:sz w:val="24"/>
          <w:szCs w:val="26"/>
        </w:rPr>
        <w:t xml:space="preserve">Contractor’s </w:t>
      </w:r>
      <w:r w:rsidR="002C448E">
        <w:rPr>
          <w:rFonts w:ascii="Arial" w:eastAsia="MS Gothic" w:hAnsi="Arial"/>
          <w:b/>
          <w:bCs/>
          <w:sz w:val="24"/>
          <w:szCs w:val="26"/>
        </w:rPr>
        <w:t>k</w:t>
      </w:r>
      <w:r w:rsidRPr="002C448E">
        <w:rPr>
          <w:rFonts w:ascii="Arial" w:eastAsia="MS Gothic" w:hAnsi="Arial"/>
          <w:b/>
          <w:bCs/>
          <w:sz w:val="24"/>
          <w:szCs w:val="26"/>
        </w:rPr>
        <w:t>ey</w:t>
      </w:r>
      <w:r w:rsidR="002C448E">
        <w:rPr>
          <w:rFonts w:ascii="Arial" w:eastAsia="MS Gothic" w:hAnsi="Arial"/>
          <w:b/>
          <w:bCs/>
          <w:sz w:val="24"/>
          <w:szCs w:val="26"/>
        </w:rPr>
        <w:t xml:space="preserve"> contact</w:t>
      </w:r>
    </w:p>
    <w:p w14:paraId="087FC4CD" w14:textId="77777777" w:rsidR="002E4C52" w:rsidRDefault="002E4C52" w:rsidP="002E4C52">
      <w:pPr>
        <w:autoSpaceDE w:val="0"/>
        <w:autoSpaceDN w:val="0"/>
        <w:adjustRightInd w:val="0"/>
        <w:rPr>
          <w:rFonts w:ascii="Verdana" w:hAnsi="Verdana" w:cs="Verdana"/>
          <w:sz w:val="18"/>
          <w:szCs w:val="18"/>
        </w:rPr>
      </w:pPr>
    </w:p>
    <w:tbl>
      <w:tblPr>
        <w:tblStyle w:val="TableGrid"/>
        <w:tblW w:w="0" w:type="auto"/>
        <w:tblLook w:val="04A0" w:firstRow="1" w:lastRow="0" w:firstColumn="1" w:lastColumn="0" w:noHBand="0" w:noVBand="1"/>
      </w:tblPr>
      <w:tblGrid>
        <w:gridCol w:w="1980"/>
        <w:gridCol w:w="6804"/>
      </w:tblGrid>
      <w:tr w:rsidR="002E4C52" w14:paraId="1F8AE58F" w14:textId="77777777" w:rsidTr="008B6446">
        <w:tc>
          <w:tcPr>
            <w:tcW w:w="1980" w:type="dxa"/>
            <w:shd w:val="clear" w:color="auto" w:fill="E5DFEC" w:themeFill="accent4" w:themeFillTint="33"/>
          </w:tcPr>
          <w:p w14:paraId="28AD9ADB" w14:textId="77777777" w:rsidR="002E4C52" w:rsidRPr="00F6688D" w:rsidRDefault="002E4C52" w:rsidP="008B6446">
            <w:pPr>
              <w:autoSpaceDE w:val="0"/>
              <w:autoSpaceDN w:val="0"/>
              <w:adjustRightInd w:val="0"/>
              <w:rPr>
                <w:rFonts w:ascii="Verdana" w:hAnsi="Verdana" w:cs="Verdana"/>
                <w:b/>
                <w:sz w:val="18"/>
                <w:szCs w:val="18"/>
              </w:rPr>
            </w:pPr>
            <w:r w:rsidRPr="00F6688D">
              <w:rPr>
                <w:rFonts w:ascii="Verdana" w:hAnsi="Verdana" w:cs="Verdana"/>
                <w:b/>
                <w:sz w:val="18"/>
                <w:szCs w:val="18"/>
              </w:rPr>
              <w:t>Contact Person</w:t>
            </w:r>
          </w:p>
        </w:tc>
        <w:tc>
          <w:tcPr>
            <w:tcW w:w="6804" w:type="dxa"/>
          </w:tcPr>
          <w:p w14:paraId="3FD6691A" w14:textId="2662B281" w:rsidR="002E4C52" w:rsidRDefault="002E4C52" w:rsidP="002C448E">
            <w:pPr>
              <w:pStyle w:val="DHHSbody"/>
            </w:pPr>
            <w:r>
              <w:t>Penny Daly</w:t>
            </w:r>
          </w:p>
        </w:tc>
      </w:tr>
      <w:tr w:rsidR="002E4C52" w14:paraId="38E05A92" w14:textId="77777777" w:rsidTr="008B6446">
        <w:tc>
          <w:tcPr>
            <w:tcW w:w="1980" w:type="dxa"/>
            <w:shd w:val="clear" w:color="auto" w:fill="E5DFEC" w:themeFill="accent4" w:themeFillTint="33"/>
          </w:tcPr>
          <w:p w14:paraId="2E9573FF" w14:textId="77777777" w:rsidR="002E4C52" w:rsidRPr="00F6688D" w:rsidRDefault="002E4C52" w:rsidP="008B6446">
            <w:pPr>
              <w:autoSpaceDE w:val="0"/>
              <w:autoSpaceDN w:val="0"/>
              <w:adjustRightInd w:val="0"/>
              <w:rPr>
                <w:rFonts w:ascii="Verdana" w:hAnsi="Verdana" w:cs="Verdana"/>
                <w:b/>
                <w:sz w:val="18"/>
                <w:szCs w:val="18"/>
              </w:rPr>
            </w:pPr>
            <w:r>
              <w:rPr>
                <w:rFonts w:ascii="Verdana" w:hAnsi="Verdana" w:cs="Verdana"/>
                <w:b/>
                <w:sz w:val="18"/>
                <w:szCs w:val="18"/>
              </w:rPr>
              <w:t>Position</w:t>
            </w:r>
          </w:p>
        </w:tc>
        <w:tc>
          <w:tcPr>
            <w:tcW w:w="6804" w:type="dxa"/>
          </w:tcPr>
          <w:p w14:paraId="42790C79" w14:textId="3366BB55" w:rsidR="002E4C52" w:rsidRDefault="002E4C52" w:rsidP="002C448E">
            <w:pPr>
              <w:pStyle w:val="DHHSbody"/>
            </w:pPr>
            <w:r>
              <w:t>Carer KaFE Program Manager</w:t>
            </w:r>
          </w:p>
        </w:tc>
      </w:tr>
      <w:tr w:rsidR="002E4C52" w14:paraId="478E30E6" w14:textId="77777777" w:rsidTr="008B6446">
        <w:tc>
          <w:tcPr>
            <w:tcW w:w="1980" w:type="dxa"/>
            <w:shd w:val="clear" w:color="auto" w:fill="E5DFEC" w:themeFill="accent4" w:themeFillTint="33"/>
          </w:tcPr>
          <w:p w14:paraId="11FF5A00" w14:textId="77777777" w:rsidR="002E4C52" w:rsidRPr="00F6688D" w:rsidRDefault="002E4C52" w:rsidP="008B6446">
            <w:pPr>
              <w:autoSpaceDE w:val="0"/>
              <w:autoSpaceDN w:val="0"/>
              <w:adjustRightInd w:val="0"/>
              <w:rPr>
                <w:rFonts w:ascii="Verdana" w:hAnsi="Verdana" w:cs="Verdana"/>
                <w:b/>
                <w:sz w:val="18"/>
                <w:szCs w:val="18"/>
              </w:rPr>
            </w:pPr>
            <w:r w:rsidRPr="00F6688D">
              <w:rPr>
                <w:rFonts w:ascii="Verdana" w:hAnsi="Verdana" w:cs="Verdana"/>
                <w:b/>
                <w:sz w:val="18"/>
                <w:szCs w:val="18"/>
              </w:rPr>
              <w:t>Address</w:t>
            </w:r>
          </w:p>
        </w:tc>
        <w:tc>
          <w:tcPr>
            <w:tcW w:w="6804" w:type="dxa"/>
          </w:tcPr>
          <w:p w14:paraId="1E51EA17" w14:textId="072D75C3" w:rsidR="002E4C52" w:rsidRDefault="002E4C52" w:rsidP="002C448E">
            <w:pPr>
              <w:pStyle w:val="DHHSbody"/>
            </w:pPr>
            <w:r>
              <w:t>1/398 Smith Street, Collingwood, VIC 3066</w:t>
            </w:r>
          </w:p>
        </w:tc>
      </w:tr>
      <w:tr w:rsidR="002E4C52" w14:paraId="2AB3534C" w14:textId="77777777" w:rsidTr="008B6446">
        <w:trPr>
          <w:trHeight w:val="403"/>
        </w:trPr>
        <w:tc>
          <w:tcPr>
            <w:tcW w:w="1980" w:type="dxa"/>
            <w:shd w:val="clear" w:color="auto" w:fill="E5DFEC" w:themeFill="accent4" w:themeFillTint="33"/>
          </w:tcPr>
          <w:p w14:paraId="34F6B867" w14:textId="77777777" w:rsidR="002E4C52" w:rsidRPr="00F6688D" w:rsidRDefault="002E4C52" w:rsidP="008B6446">
            <w:pPr>
              <w:autoSpaceDE w:val="0"/>
              <w:autoSpaceDN w:val="0"/>
              <w:adjustRightInd w:val="0"/>
              <w:rPr>
                <w:rFonts w:ascii="Verdana" w:hAnsi="Verdana" w:cs="Verdana"/>
                <w:b/>
                <w:sz w:val="18"/>
                <w:szCs w:val="18"/>
              </w:rPr>
            </w:pPr>
            <w:r w:rsidRPr="00F6688D">
              <w:rPr>
                <w:rFonts w:ascii="Verdana" w:hAnsi="Verdana" w:cs="Verdana"/>
                <w:b/>
                <w:sz w:val="18"/>
                <w:szCs w:val="18"/>
              </w:rPr>
              <w:t>Telephone</w:t>
            </w:r>
          </w:p>
        </w:tc>
        <w:tc>
          <w:tcPr>
            <w:tcW w:w="6804" w:type="dxa"/>
          </w:tcPr>
          <w:p w14:paraId="780D20E1" w14:textId="77777777" w:rsidR="002E4C52" w:rsidRDefault="002E4C52" w:rsidP="002C448E">
            <w:pPr>
              <w:pStyle w:val="DHHSbody"/>
            </w:pPr>
            <w:r>
              <w:t>(03) 9416 4292</w:t>
            </w:r>
          </w:p>
        </w:tc>
      </w:tr>
      <w:tr w:rsidR="002E4C52" w14:paraId="31D038A1" w14:textId="77777777" w:rsidTr="008B6446">
        <w:trPr>
          <w:trHeight w:val="408"/>
        </w:trPr>
        <w:tc>
          <w:tcPr>
            <w:tcW w:w="1980" w:type="dxa"/>
            <w:shd w:val="clear" w:color="auto" w:fill="E5DFEC" w:themeFill="accent4" w:themeFillTint="33"/>
          </w:tcPr>
          <w:p w14:paraId="3C8F5251" w14:textId="77777777" w:rsidR="002E4C52" w:rsidRPr="00F6688D" w:rsidRDefault="002E4C52" w:rsidP="008B6446">
            <w:pPr>
              <w:autoSpaceDE w:val="0"/>
              <w:autoSpaceDN w:val="0"/>
              <w:adjustRightInd w:val="0"/>
              <w:rPr>
                <w:rFonts w:ascii="Verdana" w:hAnsi="Verdana" w:cs="Verdana"/>
                <w:b/>
                <w:sz w:val="18"/>
                <w:szCs w:val="18"/>
              </w:rPr>
            </w:pPr>
            <w:r w:rsidRPr="00F6688D">
              <w:rPr>
                <w:rFonts w:ascii="Verdana" w:hAnsi="Verdana" w:cs="Verdana"/>
                <w:b/>
                <w:sz w:val="18"/>
                <w:szCs w:val="18"/>
              </w:rPr>
              <w:t>Email</w:t>
            </w:r>
          </w:p>
        </w:tc>
        <w:tc>
          <w:tcPr>
            <w:tcW w:w="6804" w:type="dxa"/>
          </w:tcPr>
          <w:p w14:paraId="6155C0BF" w14:textId="77777777" w:rsidR="002E4C52" w:rsidRDefault="002E4C52" w:rsidP="002C448E">
            <w:pPr>
              <w:pStyle w:val="DHHSbody"/>
            </w:pPr>
            <w:r>
              <w:t>penny.daly@carerkafe.org.au</w:t>
            </w:r>
          </w:p>
        </w:tc>
      </w:tr>
    </w:tbl>
    <w:p w14:paraId="1C1938C7" w14:textId="77777777" w:rsidR="002E4C52" w:rsidRDefault="002E4C52" w:rsidP="002E4C52">
      <w:pPr>
        <w:autoSpaceDE w:val="0"/>
        <w:autoSpaceDN w:val="0"/>
        <w:adjustRightInd w:val="0"/>
        <w:rPr>
          <w:rFonts w:ascii="Verdana" w:hAnsi="Verdana" w:cs="Verdana"/>
          <w:sz w:val="18"/>
          <w:szCs w:val="18"/>
        </w:rPr>
      </w:pPr>
    </w:p>
    <w:p w14:paraId="445F281C" w14:textId="760B710F" w:rsidR="002E4C52" w:rsidRDefault="002E4C52" w:rsidP="002E4C52">
      <w:pPr>
        <w:autoSpaceDE w:val="0"/>
        <w:autoSpaceDN w:val="0"/>
        <w:adjustRightInd w:val="0"/>
        <w:rPr>
          <w:rFonts w:ascii="Verdana" w:hAnsi="Verdana" w:cs="Verdana"/>
          <w:sz w:val="18"/>
          <w:szCs w:val="18"/>
        </w:rPr>
      </w:pPr>
    </w:p>
    <w:p w14:paraId="41617073" w14:textId="4EAE3547" w:rsidR="002E4C52" w:rsidRDefault="002E4C52" w:rsidP="002C448E">
      <w:pPr>
        <w:pStyle w:val="DHHSbody"/>
      </w:pPr>
      <w:r>
        <w:t>This Agreement is made between Carer KaFE and the Contractor upon and subject to the</w:t>
      </w:r>
      <w:r w:rsidR="002C448E">
        <w:t xml:space="preserve"> c</w:t>
      </w:r>
      <w:r>
        <w:t>onditions attached to this Schedule.</w:t>
      </w:r>
    </w:p>
    <w:p w14:paraId="5223BDAC" w14:textId="77777777" w:rsidR="002E4C52" w:rsidRDefault="002E4C52" w:rsidP="002E4C52">
      <w:pPr>
        <w:autoSpaceDE w:val="0"/>
        <w:autoSpaceDN w:val="0"/>
        <w:adjustRightInd w:val="0"/>
        <w:rPr>
          <w:rFonts w:ascii="Verdana" w:hAnsi="Verdana" w:cs="Verdana"/>
          <w:sz w:val="18"/>
          <w:szCs w:val="18"/>
        </w:rPr>
      </w:pPr>
    </w:p>
    <w:p w14:paraId="40305DC7" w14:textId="77777777" w:rsidR="002E4C52" w:rsidRDefault="002E4C52" w:rsidP="002C448E">
      <w:pPr>
        <w:pStyle w:val="DHHSbody"/>
      </w:pPr>
      <w:r>
        <w:lastRenderedPageBreak/>
        <w:t>Date: / / 2020</w:t>
      </w:r>
    </w:p>
    <w:p w14:paraId="1A8A8385" w14:textId="77777777" w:rsidR="002E4C52" w:rsidRDefault="002E4C52" w:rsidP="002C448E">
      <w:pPr>
        <w:pStyle w:val="DHHSbody"/>
      </w:pPr>
    </w:p>
    <w:p w14:paraId="4EE45231" w14:textId="77777777" w:rsidR="002E4C52" w:rsidRDefault="002E4C52" w:rsidP="002C448E">
      <w:pPr>
        <w:pStyle w:val="DHHSbody"/>
      </w:pPr>
      <w:r>
        <w:t>Signed by [Name of Director],</w:t>
      </w:r>
    </w:p>
    <w:p w14:paraId="28320994" w14:textId="77777777" w:rsidR="002E4C52" w:rsidRDefault="002E4C52" w:rsidP="002C448E">
      <w:pPr>
        <w:pStyle w:val="DHHSbody"/>
      </w:pPr>
    </w:p>
    <w:p w14:paraId="22A63C33" w14:textId="77777777" w:rsidR="002E4C52" w:rsidRDefault="002E4C52" w:rsidP="002C448E">
      <w:pPr>
        <w:pStyle w:val="DHHSbody"/>
      </w:pPr>
    </w:p>
    <w:p w14:paraId="5E60244D" w14:textId="77777777" w:rsidR="002E4C52" w:rsidRDefault="002E4C52" w:rsidP="002C448E">
      <w:pPr>
        <w:pStyle w:val="DHHSbody"/>
      </w:pPr>
    </w:p>
    <w:p w14:paraId="295D8B85" w14:textId="77777777" w:rsidR="002E4C52" w:rsidRDefault="002E4C52" w:rsidP="002C448E">
      <w:pPr>
        <w:pStyle w:val="DHHSbody"/>
      </w:pPr>
      <w:r>
        <w:t>Signed by Penny Daly on behalf of Carer KaFE Governance Committee.</w:t>
      </w:r>
    </w:p>
    <w:p w14:paraId="04BE363A" w14:textId="77777777" w:rsidR="002E4C52" w:rsidRDefault="002E4C52" w:rsidP="002C448E">
      <w:pPr>
        <w:pStyle w:val="DHHSbody"/>
      </w:pPr>
    </w:p>
    <w:p w14:paraId="1032F86F" w14:textId="77777777" w:rsidR="002E4C52" w:rsidRDefault="002E4C52" w:rsidP="002E4C52">
      <w:pPr>
        <w:autoSpaceDE w:val="0"/>
        <w:autoSpaceDN w:val="0"/>
        <w:adjustRightInd w:val="0"/>
        <w:rPr>
          <w:rFonts w:ascii="Verdana" w:hAnsi="Verdana" w:cs="Verdana"/>
          <w:sz w:val="18"/>
          <w:szCs w:val="18"/>
        </w:rPr>
      </w:pPr>
    </w:p>
    <w:p w14:paraId="0E7177FE" w14:textId="77777777" w:rsidR="002E4C52" w:rsidRDefault="002E4C52" w:rsidP="002E4C52">
      <w:pPr>
        <w:tabs>
          <w:tab w:val="left" w:pos="4395"/>
        </w:tabs>
        <w:autoSpaceDE w:val="0"/>
        <w:autoSpaceDN w:val="0"/>
        <w:adjustRightInd w:val="0"/>
        <w:rPr>
          <w:rFonts w:ascii="Verdana" w:hAnsi="Verdana" w:cs="Verdana"/>
          <w:sz w:val="18"/>
          <w:szCs w:val="18"/>
        </w:rPr>
      </w:pPr>
      <w:r w:rsidRPr="002C448E">
        <w:rPr>
          <w:rFonts w:ascii="Arial" w:eastAsia="MS Gothic" w:hAnsi="Arial"/>
          <w:b/>
          <w:bCs/>
          <w:sz w:val="24"/>
          <w:szCs w:val="26"/>
        </w:rPr>
        <w:t>CONDITIONS</w:t>
      </w:r>
    </w:p>
    <w:p w14:paraId="3215118F" w14:textId="77777777" w:rsidR="002E4C52" w:rsidRDefault="002E4C52" w:rsidP="002E4C52">
      <w:pPr>
        <w:tabs>
          <w:tab w:val="left" w:pos="4395"/>
        </w:tabs>
        <w:autoSpaceDE w:val="0"/>
        <w:autoSpaceDN w:val="0"/>
        <w:adjustRightInd w:val="0"/>
        <w:rPr>
          <w:rFonts w:ascii="Verdana" w:hAnsi="Verdana" w:cs="Verdana"/>
          <w:sz w:val="16"/>
          <w:szCs w:val="16"/>
        </w:rPr>
      </w:pPr>
    </w:p>
    <w:p w14:paraId="6D4F5CF5"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1 Definitions and Interpretation</w:t>
      </w:r>
    </w:p>
    <w:p w14:paraId="18AE242F"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6BAED83E"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1.1 In this Agreement:</w:t>
      </w:r>
    </w:p>
    <w:p w14:paraId="2DAAB311"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08A4666D"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Agreement means the agreement comprised of these conditions and the schedule to which they are attached.</w:t>
      </w:r>
    </w:p>
    <w:p w14:paraId="25FA0F82"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0531B2A4"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806B3D">
        <w:rPr>
          <w:rFonts w:ascii="Arial" w:hAnsi="Arial" w:cs="Arial"/>
          <w:i/>
          <w:iCs/>
          <w:szCs w:val="24"/>
          <w:lang w:val="en-US"/>
        </w:rPr>
        <w:t>Contractor</w:t>
      </w:r>
      <w:r w:rsidRPr="002C448E">
        <w:rPr>
          <w:rFonts w:ascii="Arial" w:hAnsi="Arial" w:cs="Arial"/>
          <w:szCs w:val="24"/>
          <w:lang w:val="en-US"/>
        </w:rPr>
        <w:t xml:space="preserve"> means the entity described in Item 1 of the Schedule. Confidential Information of a party means any information</w:t>
      </w:r>
      <w:r>
        <w:rPr>
          <w:rFonts w:ascii="Verdana" w:hAnsi="Verdana" w:cs="Verdana"/>
          <w:sz w:val="16"/>
          <w:szCs w:val="16"/>
        </w:rPr>
        <w:t xml:space="preserve"> </w:t>
      </w:r>
      <w:r w:rsidRPr="002C448E">
        <w:rPr>
          <w:rFonts w:ascii="Arial" w:hAnsi="Arial" w:cs="Arial"/>
          <w:szCs w:val="24"/>
          <w:lang w:val="en-US"/>
        </w:rPr>
        <w:t>or data, including Personal Information, whether or not in a material form, which is confidential to the party, including confidential information created, acquired, collected or developed for the purpose of the Project or obtained during the Term, but not information in the public domain other than as a result of breach of this Agreement.</w:t>
      </w:r>
    </w:p>
    <w:p w14:paraId="5E9EEAD5"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11A3E27F"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806B3D">
        <w:rPr>
          <w:rFonts w:ascii="Arial" w:hAnsi="Arial" w:cs="Arial"/>
          <w:i/>
          <w:iCs/>
          <w:szCs w:val="24"/>
          <w:lang w:val="en-US"/>
        </w:rPr>
        <w:t>Commencement Date</w:t>
      </w:r>
      <w:r w:rsidRPr="002C448E">
        <w:rPr>
          <w:rFonts w:ascii="Arial" w:hAnsi="Arial" w:cs="Arial"/>
          <w:szCs w:val="24"/>
          <w:lang w:val="en-US"/>
        </w:rPr>
        <w:t xml:space="preserve"> means the earlier of the date specified by Carer KaFE for the Contractor to start</w:t>
      </w:r>
    </w:p>
    <w:p w14:paraId="5734D1F1"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providing Services and the date on which Carer KaFE signs this Agreement.</w:t>
      </w:r>
    </w:p>
    <w:p w14:paraId="2066E00C"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25ADE981"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806B3D">
        <w:rPr>
          <w:rFonts w:ascii="Arial" w:hAnsi="Arial" w:cs="Arial"/>
          <w:i/>
          <w:iCs/>
          <w:szCs w:val="24"/>
          <w:lang w:val="en-US"/>
        </w:rPr>
        <w:t>Completion Date</w:t>
      </w:r>
      <w:r w:rsidRPr="002C448E">
        <w:rPr>
          <w:rFonts w:ascii="Arial" w:hAnsi="Arial" w:cs="Arial"/>
          <w:szCs w:val="24"/>
          <w:lang w:val="en-US"/>
        </w:rPr>
        <w:t xml:space="preserve"> means the earlier of:</w:t>
      </w:r>
    </w:p>
    <w:p w14:paraId="1BE3B5BC" w14:textId="77777777" w:rsidR="002E4C52" w:rsidRPr="002C448E" w:rsidRDefault="002E4C52" w:rsidP="002C448E">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(a) the date specified by Carer KaFE for completion of the Services; and</w:t>
      </w:r>
    </w:p>
    <w:p w14:paraId="09BFA5CC" w14:textId="77777777" w:rsidR="002E4C52" w:rsidRPr="002C448E" w:rsidRDefault="002E4C52" w:rsidP="002C448E">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(b) the date this Agreement is terminated in accordance with clause 8.</w:t>
      </w:r>
    </w:p>
    <w:p w14:paraId="184834F0"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2523AD03"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806B3D">
        <w:rPr>
          <w:rFonts w:ascii="Arial" w:hAnsi="Arial" w:cs="Arial"/>
          <w:i/>
          <w:iCs/>
          <w:szCs w:val="24"/>
          <w:lang w:val="en-US"/>
        </w:rPr>
        <w:t>Intellectual Property</w:t>
      </w:r>
      <w:r w:rsidRPr="002C448E">
        <w:rPr>
          <w:rFonts w:ascii="Arial" w:hAnsi="Arial" w:cs="Arial"/>
          <w:szCs w:val="24"/>
          <w:lang w:val="en-US"/>
        </w:rPr>
        <w:t xml:space="preserve"> means trademarks, patents, designs, circuit layouts, copyrights, know-how and all other</w:t>
      </w:r>
    </w:p>
    <w:p w14:paraId="64B10D0D"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rights as defined in Article 2 of the Convention Establishing the World Intellectual Property Organisation (including all statutory and other proprietary rights in respect of them).</w:t>
      </w:r>
    </w:p>
    <w:p w14:paraId="774E9811"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1D2CB70B"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806B3D">
        <w:rPr>
          <w:rFonts w:ascii="Arial" w:hAnsi="Arial" w:cs="Arial"/>
          <w:i/>
          <w:iCs/>
          <w:szCs w:val="24"/>
          <w:lang w:val="en-US"/>
        </w:rPr>
        <w:t>Personal Information</w:t>
      </w:r>
      <w:r w:rsidRPr="002C448E">
        <w:rPr>
          <w:rFonts w:ascii="Arial" w:hAnsi="Arial" w:cs="Arial"/>
          <w:szCs w:val="24"/>
          <w:lang w:val="en-US"/>
        </w:rPr>
        <w:t xml:space="preserve"> means information or an opinion, whether true or not, and whether recorded in a material</w:t>
      </w:r>
    </w:p>
    <w:p w14:paraId="5776E601"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form or not, about an individual whose identity is apparent, or can reasonably be ascertained, from the information or opinion.</w:t>
      </w:r>
    </w:p>
    <w:p w14:paraId="0762995F"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6CA27F4A"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806B3D">
        <w:rPr>
          <w:rFonts w:ascii="Arial" w:hAnsi="Arial" w:cs="Arial"/>
          <w:i/>
          <w:iCs/>
          <w:szCs w:val="24"/>
          <w:lang w:val="en-US"/>
        </w:rPr>
        <w:t>Project</w:t>
      </w:r>
      <w:r w:rsidRPr="002C448E">
        <w:rPr>
          <w:rFonts w:ascii="Arial" w:hAnsi="Arial" w:cs="Arial"/>
          <w:szCs w:val="24"/>
          <w:lang w:val="en-US"/>
        </w:rPr>
        <w:t xml:space="preserve"> means the project to be undertaken by the Contractor, for which the Services are to be provided as</w:t>
      </w:r>
    </w:p>
    <w:p w14:paraId="30FA3969"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 xml:space="preserve">set out in Item 2 of the Schedule. </w:t>
      </w:r>
    </w:p>
    <w:p w14:paraId="0A7950FB"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6B246CDF"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806B3D">
        <w:rPr>
          <w:rFonts w:ascii="Arial" w:hAnsi="Arial" w:cs="Arial"/>
          <w:i/>
          <w:iCs/>
          <w:szCs w:val="24"/>
          <w:lang w:val="en-US"/>
        </w:rPr>
        <w:t>Proposal</w:t>
      </w:r>
      <w:r w:rsidRPr="002C448E">
        <w:rPr>
          <w:rFonts w:ascii="Arial" w:hAnsi="Arial" w:cs="Arial"/>
          <w:szCs w:val="24"/>
          <w:lang w:val="en-US"/>
        </w:rPr>
        <w:t xml:space="preserve"> means the proposal submitted by the Contractor in relation to the Project.</w:t>
      </w:r>
    </w:p>
    <w:p w14:paraId="6F718FFC"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72ADA2D1"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806B3D">
        <w:rPr>
          <w:rFonts w:ascii="Arial" w:hAnsi="Arial" w:cs="Arial"/>
          <w:i/>
          <w:iCs/>
          <w:szCs w:val="24"/>
          <w:lang w:val="en-US"/>
        </w:rPr>
        <w:t>Representative</w:t>
      </w:r>
      <w:r w:rsidRPr="002C448E">
        <w:rPr>
          <w:rFonts w:ascii="Arial" w:hAnsi="Arial" w:cs="Arial"/>
          <w:szCs w:val="24"/>
          <w:lang w:val="en-US"/>
        </w:rPr>
        <w:t xml:space="preserve"> means, for each party, the person specified as such in Item 6 of the Schedule (or a</w:t>
      </w:r>
    </w:p>
    <w:p w14:paraId="0A4C17E7"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replacement approved by the other party).</w:t>
      </w:r>
    </w:p>
    <w:p w14:paraId="243DA2A8"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6B95C12C"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806B3D">
        <w:rPr>
          <w:rFonts w:ascii="Arial" w:hAnsi="Arial" w:cs="Arial"/>
          <w:i/>
          <w:iCs/>
          <w:szCs w:val="24"/>
          <w:lang w:val="en-US"/>
        </w:rPr>
        <w:t>Services</w:t>
      </w:r>
      <w:r w:rsidRPr="002C448E">
        <w:rPr>
          <w:rFonts w:ascii="Arial" w:hAnsi="Arial" w:cs="Arial"/>
          <w:szCs w:val="24"/>
          <w:lang w:val="en-US"/>
        </w:rPr>
        <w:t xml:space="preserve"> means the services to be provided by the Contractor as set out in Item 3 of the Schedule.</w:t>
      </w:r>
    </w:p>
    <w:p w14:paraId="6B20B363"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608EC749"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806B3D">
        <w:rPr>
          <w:rFonts w:ascii="Arial" w:hAnsi="Arial" w:cs="Arial"/>
          <w:i/>
          <w:iCs/>
          <w:szCs w:val="24"/>
          <w:lang w:val="en-US"/>
        </w:rPr>
        <w:t>Term</w:t>
      </w:r>
      <w:r w:rsidRPr="002C448E">
        <w:rPr>
          <w:rFonts w:ascii="Arial" w:hAnsi="Arial" w:cs="Arial"/>
          <w:szCs w:val="24"/>
          <w:lang w:val="en-US"/>
        </w:rPr>
        <w:t xml:space="preserve"> means the period commencing on the Commencement Date and concluding on the Completion Date (except that where the Contractor does not deliver Services by the Completion Date the Term continues, at the option of the Carer KaFE, until the Services are so provided to the satisfaction of Carer KaFE or the</w:t>
      </w:r>
    </w:p>
    <w:p w14:paraId="60803221" w14:textId="1DD2ACAD" w:rsidR="002E4C52" w:rsidRPr="002C448E" w:rsidRDefault="00A87922" w:rsidP="002E4C52">
      <w:pPr>
        <w:tabs>
          <w:tab w:val="left" w:pos="4395"/>
        </w:tabs>
        <w:autoSpaceDE w:val="0"/>
        <w:autoSpaceDN w:val="0"/>
        <w:adjustRightInd w:val="0"/>
        <w:rPr>
          <w:rFonts w:ascii="Arial" w:hAnsi="Arial" w:cs="Arial"/>
          <w:szCs w:val="24"/>
          <w:lang w:val="en-US"/>
        </w:rPr>
      </w:pPr>
      <w:r>
        <w:rPr>
          <w:rFonts w:ascii="Arial" w:hAnsi="Arial" w:cs="Arial"/>
          <w:szCs w:val="24"/>
          <w:lang w:val="en-US"/>
        </w:rPr>
        <w:t>GRG</w:t>
      </w:r>
      <w:r w:rsidRPr="002C448E">
        <w:rPr>
          <w:rFonts w:ascii="Arial" w:hAnsi="Arial" w:cs="Arial"/>
          <w:szCs w:val="24"/>
          <w:lang w:val="en-US"/>
        </w:rPr>
        <w:t xml:space="preserve"> </w:t>
      </w:r>
      <w:r w:rsidR="002E4C52" w:rsidRPr="002C448E">
        <w:rPr>
          <w:rFonts w:ascii="Arial" w:hAnsi="Arial" w:cs="Arial"/>
          <w:szCs w:val="24"/>
          <w:lang w:val="en-US"/>
        </w:rPr>
        <w:t>otherwise notifies the Contractor).</w:t>
      </w:r>
    </w:p>
    <w:p w14:paraId="31100A6F" w14:textId="539AC9A5" w:rsidR="002E4C52" w:rsidRDefault="002E4C52" w:rsidP="002E4C52">
      <w:pPr>
        <w:tabs>
          <w:tab w:val="left" w:pos="4395"/>
        </w:tabs>
        <w:autoSpaceDE w:val="0"/>
        <w:autoSpaceDN w:val="0"/>
        <w:adjustRightInd w:val="0"/>
        <w:rPr>
          <w:rFonts w:ascii="Arial" w:hAnsi="Arial" w:cs="Arial"/>
          <w:szCs w:val="24"/>
          <w:lang w:val="en-US"/>
        </w:rPr>
      </w:pPr>
    </w:p>
    <w:p w14:paraId="74369987" w14:textId="2AE60723" w:rsidR="00806B3D" w:rsidRDefault="00806B3D" w:rsidP="002E4C52">
      <w:pPr>
        <w:tabs>
          <w:tab w:val="left" w:pos="4395"/>
        </w:tabs>
        <w:autoSpaceDE w:val="0"/>
        <w:autoSpaceDN w:val="0"/>
        <w:adjustRightInd w:val="0"/>
        <w:rPr>
          <w:rFonts w:ascii="Arial" w:hAnsi="Arial" w:cs="Arial"/>
          <w:szCs w:val="24"/>
          <w:lang w:val="en-US"/>
        </w:rPr>
      </w:pPr>
    </w:p>
    <w:p w14:paraId="55AC9DB5" w14:textId="77777777" w:rsidR="00FB4161" w:rsidRDefault="00FB4161" w:rsidP="002E4C52">
      <w:pPr>
        <w:tabs>
          <w:tab w:val="left" w:pos="4395"/>
        </w:tabs>
        <w:autoSpaceDE w:val="0"/>
        <w:autoSpaceDN w:val="0"/>
        <w:adjustRightInd w:val="0"/>
        <w:rPr>
          <w:rFonts w:ascii="Arial" w:hAnsi="Arial" w:cs="Arial"/>
          <w:szCs w:val="24"/>
          <w:lang w:val="en-US"/>
        </w:rPr>
      </w:pPr>
    </w:p>
    <w:p w14:paraId="17764CD1" w14:textId="77777777" w:rsidR="00806B3D" w:rsidRPr="002C448E" w:rsidRDefault="00806B3D" w:rsidP="002E4C52">
      <w:pPr>
        <w:tabs>
          <w:tab w:val="left" w:pos="4395"/>
        </w:tabs>
        <w:autoSpaceDE w:val="0"/>
        <w:autoSpaceDN w:val="0"/>
        <w:adjustRightInd w:val="0"/>
        <w:rPr>
          <w:rFonts w:ascii="Arial" w:hAnsi="Arial" w:cs="Arial"/>
          <w:szCs w:val="24"/>
          <w:lang w:val="en-US"/>
        </w:rPr>
      </w:pPr>
    </w:p>
    <w:p w14:paraId="4F6D141F"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lastRenderedPageBreak/>
        <w:t>1.2 In this Agreement:</w:t>
      </w:r>
    </w:p>
    <w:p w14:paraId="26A9D443"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5C40D080" w14:textId="77777777" w:rsidR="002E4C52" w:rsidRPr="002C448E" w:rsidRDefault="002E4C52" w:rsidP="002C448E">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(a) a reference to a party includes that party’s successors and permitted assigns;</w:t>
      </w:r>
    </w:p>
    <w:p w14:paraId="3D8BA740" w14:textId="77777777" w:rsidR="002E4C52" w:rsidRPr="002C448E" w:rsidRDefault="002E4C52" w:rsidP="002C448E">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(b) including and includes are not words of limitation;</w:t>
      </w:r>
    </w:p>
    <w:p w14:paraId="319C198B" w14:textId="77777777" w:rsidR="002E4C52" w:rsidRPr="002C448E" w:rsidRDefault="002E4C52" w:rsidP="002C448E">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(c) a requirement to do anything includes a requirement to cause that thing to be done and a requirement not to do anything includes a requirement to prevent that thing being done.</w:t>
      </w:r>
    </w:p>
    <w:p w14:paraId="4C8CB46D"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4CF285A6"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1.3 In performing this Agreement, both parties must act reasonably and in good faith.</w:t>
      </w:r>
    </w:p>
    <w:p w14:paraId="0EFE1929"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4517E3EE"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1.4 Despite anything contained in this Agreement, the obligations of clauses 4, 5, 7 and 8 are continuing obligations and will not cease on the completion, expiry or termination of this Agreement.</w:t>
      </w:r>
    </w:p>
    <w:p w14:paraId="408FF77B"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6E15F13D"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2 Contractor's obligations</w:t>
      </w:r>
    </w:p>
    <w:p w14:paraId="5AD49CE8"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299451EA" w14:textId="363738B9"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2.1 The Contractor must provide the Services during the Term in accordance with this Agreement to the satisfaction of</w:t>
      </w:r>
      <w:r w:rsidR="00277081">
        <w:rPr>
          <w:rFonts w:ascii="Arial" w:hAnsi="Arial" w:cs="Arial"/>
          <w:szCs w:val="24"/>
          <w:lang w:val="en-US"/>
        </w:rPr>
        <w:t xml:space="preserve"> Carer KaFE and</w:t>
      </w:r>
      <w:r w:rsidRPr="002C448E">
        <w:rPr>
          <w:rFonts w:ascii="Arial" w:hAnsi="Arial" w:cs="Arial"/>
          <w:szCs w:val="24"/>
          <w:lang w:val="en-US"/>
        </w:rPr>
        <w:t xml:space="preserve"> the </w:t>
      </w:r>
      <w:r w:rsidR="00A87922">
        <w:rPr>
          <w:rFonts w:ascii="Arial" w:hAnsi="Arial" w:cs="Arial"/>
          <w:szCs w:val="24"/>
          <w:lang w:val="en-US"/>
        </w:rPr>
        <w:t>GRG</w:t>
      </w:r>
      <w:r w:rsidRPr="002C448E">
        <w:rPr>
          <w:rFonts w:ascii="Arial" w:hAnsi="Arial" w:cs="Arial"/>
          <w:szCs w:val="24"/>
          <w:lang w:val="en-US"/>
        </w:rPr>
        <w:t>.</w:t>
      </w:r>
    </w:p>
    <w:p w14:paraId="3A174B7C"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2AB7A6D8"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2.2 The Contractor must:</w:t>
      </w:r>
    </w:p>
    <w:p w14:paraId="62887B4B"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(a) provide the Services in a proper, timely and efficient manner using due care, skill and diligence and at all times in accordance with standards reasonably to be expected from a prudent, expert, ethical and experienced provider of services such as the Services;</w:t>
      </w:r>
    </w:p>
    <w:p w14:paraId="28EEC962" w14:textId="7F87DCCE"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 xml:space="preserve">(b) ensure that any person employed by the Contractor to perform any work under this Agreement possesses adequate levels of skill and experience to perform that work to the satisfaction of the </w:t>
      </w:r>
      <w:r w:rsidR="00A87922">
        <w:rPr>
          <w:rFonts w:ascii="Arial" w:hAnsi="Arial" w:cs="Arial"/>
          <w:szCs w:val="24"/>
          <w:lang w:val="en-US"/>
        </w:rPr>
        <w:t>GRG</w:t>
      </w:r>
      <w:r w:rsidRPr="002C448E">
        <w:rPr>
          <w:rFonts w:ascii="Arial" w:hAnsi="Arial" w:cs="Arial"/>
          <w:szCs w:val="24"/>
          <w:lang w:val="en-US"/>
        </w:rPr>
        <w:t>;</w:t>
      </w:r>
    </w:p>
    <w:p w14:paraId="6BB085F9"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(c) ensure that the Services and the provision of the Services comply with all applicable laws, regulations and standards, as current from time to time; and</w:t>
      </w:r>
    </w:p>
    <w:p w14:paraId="6E108555" w14:textId="1A2ED59B"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 xml:space="preserve">(d) comply, and ensure its employees, agents and contractors comply, with the </w:t>
      </w:r>
      <w:r w:rsidR="00A87922">
        <w:rPr>
          <w:rFonts w:ascii="Arial" w:hAnsi="Arial" w:cs="Arial"/>
          <w:szCs w:val="24"/>
          <w:lang w:val="en-US"/>
        </w:rPr>
        <w:t>GRG’s</w:t>
      </w:r>
      <w:r w:rsidR="00A87922" w:rsidRPr="002C448E">
        <w:rPr>
          <w:rFonts w:ascii="Arial" w:hAnsi="Arial" w:cs="Arial"/>
          <w:szCs w:val="24"/>
          <w:lang w:val="en-US"/>
        </w:rPr>
        <w:t xml:space="preserve"> </w:t>
      </w:r>
      <w:r w:rsidRPr="002C448E">
        <w:rPr>
          <w:rFonts w:ascii="Arial" w:hAnsi="Arial" w:cs="Arial"/>
          <w:szCs w:val="24"/>
          <w:lang w:val="en-US"/>
        </w:rPr>
        <w:t>lawful directions and policies whilst on Carer KaFE premises.</w:t>
      </w:r>
    </w:p>
    <w:p w14:paraId="0AD81308"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1E5EC4D8"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2.3 If applicable (as indicated in the Schedule), the Contractor must cause the Key Person to provide the Services, and may only replace that person with a person of similar qualifications, skill and experience who is approved by Carer KaFE in advance.</w:t>
      </w:r>
    </w:p>
    <w:p w14:paraId="34B24904"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36A80149"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2.4 The Contractor warrants to Carer KaFE that the provision of the Services does not and will not infringe any right of any third party (including any Intellectual Property Right), law, regulation or rule.</w:t>
      </w:r>
    </w:p>
    <w:p w14:paraId="66461766"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29FC81A4"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2.5 The Contractor must ensure its Representative oversees the provision of the Services and in doing so is available for all reasonably required consultations with the Carer KaFE.</w:t>
      </w:r>
    </w:p>
    <w:p w14:paraId="57064565"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26A12536"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2.6 Each party’s Representative will be the agent of the party, with authority to bind it regarding all matters relating to the Services (excluding, in relation to Carer KaFE, payment of any money beyond the Maximum Amount).</w:t>
      </w:r>
    </w:p>
    <w:p w14:paraId="0F1D4337"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70A84A1A"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3 Payment</w:t>
      </w:r>
    </w:p>
    <w:p w14:paraId="032FBF56"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59CBEB55"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3.1 The Contractor must:</w:t>
      </w:r>
    </w:p>
    <w:p w14:paraId="7F0FF258"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(a) submit invoices for payment for the Services monthly in arrears, or in accordance with such other schedule of payments specified in the Fee Schedule;</w:t>
      </w:r>
    </w:p>
    <w:p w14:paraId="21D12257" w14:textId="11C55E13"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 xml:space="preserve">(b) provide information in support of the value of any invoice if requested by the </w:t>
      </w:r>
      <w:r w:rsidR="00A87922">
        <w:rPr>
          <w:rFonts w:ascii="Arial" w:hAnsi="Arial" w:cs="Arial"/>
          <w:szCs w:val="24"/>
          <w:lang w:val="en-US"/>
        </w:rPr>
        <w:t>GRG</w:t>
      </w:r>
      <w:r w:rsidRPr="002C448E">
        <w:rPr>
          <w:rFonts w:ascii="Arial" w:hAnsi="Arial" w:cs="Arial"/>
          <w:szCs w:val="24"/>
          <w:lang w:val="en-US"/>
        </w:rPr>
        <w:t>.</w:t>
      </w:r>
    </w:p>
    <w:p w14:paraId="6F1F2D8F"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1A23AB81"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3.2 Unless Carer KaFE questions or disputes any amount stated in the invoice, Carer KaFE will pay the invoiced amount within thirty (30) days of receiving the invoice.</w:t>
      </w:r>
    </w:p>
    <w:p w14:paraId="657744B5"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2B93D395" w14:textId="5BB6AC4F"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 xml:space="preserve">3.3 The Contractor may only claim expenses on the basis of actual expenses incurred, in accordance with the limits specified in Item 4 of the Schedule, as evidenced to the satisfaction of the </w:t>
      </w:r>
      <w:r w:rsidR="00A87922">
        <w:rPr>
          <w:rFonts w:ascii="Arial" w:hAnsi="Arial" w:cs="Arial"/>
          <w:szCs w:val="24"/>
          <w:lang w:val="en-US"/>
        </w:rPr>
        <w:t>GRG</w:t>
      </w:r>
      <w:r w:rsidRPr="002C448E">
        <w:rPr>
          <w:rFonts w:ascii="Arial" w:hAnsi="Arial" w:cs="Arial"/>
          <w:szCs w:val="24"/>
          <w:lang w:val="en-US"/>
        </w:rPr>
        <w:t>, and only if Carer KaFE agrees in writing before the expense is incurred.</w:t>
      </w:r>
    </w:p>
    <w:p w14:paraId="6128D052"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75CCC7C8"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3.4 Unless otherwise stated, in respect of any taxable supply by the Contractor, Carer KaFE s not required to pay to the Contractor any additional amount (for the GST or otherwise) beyond the amount specified in this Agreement as being payable. Words in italics have the meanings given to them in the GST Act.</w:t>
      </w:r>
    </w:p>
    <w:p w14:paraId="4C19365F"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7E47B7F2"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3.5 If the Maximum Amount payable under this Agreement is more than $25,000, Carer KaFE may withhold 20% of any amount payable to the Contractor until Carer KaFE is satisfied that the Project is completed.</w:t>
      </w:r>
    </w:p>
    <w:p w14:paraId="2068AC29"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6AA17470"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3.6 If an amount is due and payable by Carer KaFE to the Contractor under this Agreement and remains unpaid, Carer KaFE will pay simple interest on the daily balance of the unpaid amount. Interest:</w:t>
      </w:r>
    </w:p>
    <w:p w14:paraId="4EFCDAD5"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(a) will be calculated at the rate for the time being fixed under section 2 of the Penalty Interest Rates Act 1983 (Vic), starting from the day after the amount became overdue;</w:t>
      </w:r>
    </w:p>
    <w:p w14:paraId="5563F7AB"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(b) will not be payable in respect of a period during which any amount is disputed; and</w:t>
      </w:r>
    </w:p>
    <w:p w14:paraId="7721303D"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(c) will only become payable after the Contractor gives Carer KaFE notice under clause 3.7 requesting payment of interest.</w:t>
      </w:r>
    </w:p>
    <w:p w14:paraId="4F447B30"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1136B0FD"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3.7 For the purposes of clause 3.6, notice cannot be given prior to, or more than 30 days after, the amount becomes overdue. Notice must be in writing and delivered to Carer KaFE</w:t>
      </w:r>
    </w:p>
    <w:p w14:paraId="7A30977F"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3530EF2E"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4 Confidentiality and Privacy</w:t>
      </w:r>
    </w:p>
    <w:p w14:paraId="31547DEC"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116F81C8"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4.1 Each party must keep the Confidential Information of the other party absolutely confidential and must not</w:t>
      </w:r>
    </w:p>
    <w:p w14:paraId="7DD28E39"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communicate, publish or release, or permit the communication, publication or release of any Confidential</w:t>
      </w:r>
    </w:p>
    <w:p w14:paraId="11A7263B"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54727348"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Information except:</w:t>
      </w:r>
    </w:p>
    <w:p w14:paraId="45BD86CB"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(a) as is necessary for the parties to perform their obligations under this Agreement;</w:t>
      </w:r>
    </w:p>
    <w:p w14:paraId="12E8FA55"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(b) as required by law.</w:t>
      </w:r>
    </w:p>
    <w:p w14:paraId="0ED84787"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1A3CC5CF"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4.2 The Contractor must not collect, use or disclose personal or health information in connection with this Agreement except to the extent reasonably necessary for the performance of its obligations.</w:t>
      </w:r>
    </w:p>
    <w:p w14:paraId="287D5FC8"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6CD03D5E" w14:textId="09FD2F64"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 xml:space="preserve">4.3 The Contractor must cause its officers, employees, contractors and agents to comply with the provisions of the Information Privacy Act 2000 (Vic) and Health Records Act 2001 (Vic) and their respective Information Privacy Principles and Health Privacy Principles and any applicable code of practice, with respect to any conduct by the Contractor for the purposes of this Agreement in the same way and to the same extent as Carer KaFE would have been bound by them in respect of that conduct had it been engaged in by the </w:t>
      </w:r>
      <w:r w:rsidR="00A87922">
        <w:rPr>
          <w:rFonts w:ascii="Arial" w:hAnsi="Arial" w:cs="Arial"/>
          <w:szCs w:val="24"/>
          <w:lang w:val="en-US"/>
        </w:rPr>
        <w:t>GRG</w:t>
      </w:r>
      <w:r w:rsidRPr="002C448E">
        <w:rPr>
          <w:rFonts w:ascii="Arial" w:hAnsi="Arial" w:cs="Arial"/>
          <w:szCs w:val="24"/>
          <w:lang w:val="en-US"/>
        </w:rPr>
        <w:t>.</w:t>
      </w:r>
    </w:p>
    <w:p w14:paraId="0BCF2474"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24B63FCC"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4.4 The Contractor must:</w:t>
      </w:r>
    </w:p>
    <w:p w14:paraId="7EBA3DC9"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(a) procure from each person employed or engaged by it for this Agreement an undertaking that is consistent with the Contractor’s obligations under clause 4.1 before giving them access to any Confidential Information;</w:t>
      </w:r>
    </w:p>
    <w:p w14:paraId="49E14F91"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(b) on being informed, or otherwise becoming aware, of any breach or anticipated breach of the undertaking given under paragraph (a), take such action as may be necessary to enforce that undertaking, including all reasonable actions directed by Carer KaFE(and authorises Carer KaFE to enforce that undertaking if the Contractor fails to do so).</w:t>
      </w:r>
    </w:p>
    <w:p w14:paraId="63B637C7"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6086BFC8"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4.5 The Contractor must keep all Confidential Information secure for so long as that Confidential Information is within its control, and in so doing must ensure that the Confidential Information is protected at all times from access, use or misuse, damage or destruction, by any person not authorised by this Agreement to have access to it.</w:t>
      </w:r>
    </w:p>
    <w:p w14:paraId="2C784A7A"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1DCDF69A" w14:textId="510FB6E4"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4.6 The Contractor must return to Carer KaFE all copies of Confidential Information at the end of this Agreement.</w:t>
      </w:r>
    </w:p>
    <w:p w14:paraId="017A21FA" w14:textId="77777777" w:rsidR="002E4C52" w:rsidRDefault="002E4C52" w:rsidP="002E4C52">
      <w:pPr>
        <w:tabs>
          <w:tab w:val="left" w:pos="4395"/>
        </w:tabs>
        <w:autoSpaceDE w:val="0"/>
        <w:autoSpaceDN w:val="0"/>
        <w:adjustRightInd w:val="0"/>
        <w:rPr>
          <w:rFonts w:ascii="Verdana" w:hAnsi="Verdana" w:cs="Verdana"/>
          <w:sz w:val="16"/>
          <w:szCs w:val="16"/>
        </w:rPr>
      </w:pPr>
    </w:p>
    <w:p w14:paraId="457637DB"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4.7 Despite anything else in this Agreement:</w:t>
      </w:r>
    </w:p>
    <w:p w14:paraId="6349A3B3"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(a) the terms of this Agreement may be disclosed to the public, including disclosure on the internet, provided such disclosure does not involve trade secrets or proprietary information of a party where disclosure would result in a significant commercial disadvantage to that party; and</w:t>
      </w:r>
    </w:p>
    <w:p w14:paraId="1B19F8D9"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(b) if requested by the Auditor-General or the Ombudsman of the State of Victoria in the course of performing their statutory duties, Confidential Information and the terms of this Agreement may be disclosed to the Auditor-General or the Ombudsman as the case may be.</w:t>
      </w:r>
    </w:p>
    <w:p w14:paraId="4E6C691C"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30092D91"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5 Intellectual property</w:t>
      </w:r>
    </w:p>
    <w:p w14:paraId="6B25D7B5"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25D13843" w14:textId="4907D773"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5.1 The Contractor</w:t>
      </w:r>
      <w:r w:rsidR="00C3069C">
        <w:rPr>
          <w:rFonts w:ascii="Arial" w:hAnsi="Arial" w:cs="Arial"/>
          <w:szCs w:val="24"/>
          <w:lang w:val="en-US"/>
        </w:rPr>
        <w:t>, Carer KaFE,</w:t>
      </w:r>
      <w:r w:rsidRPr="002C448E">
        <w:rPr>
          <w:rFonts w:ascii="Arial" w:hAnsi="Arial" w:cs="Arial"/>
          <w:szCs w:val="24"/>
          <w:lang w:val="en-US"/>
        </w:rPr>
        <w:t xml:space="preserve"> retains ownership of its Intellectual Property in materials created independently of this</w:t>
      </w:r>
    </w:p>
    <w:p w14:paraId="66681F68"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Agreement.</w:t>
      </w:r>
    </w:p>
    <w:p w14:paraId="4389B40B"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14CCECFB" w14:textId="62E81F12"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 xml:space="preserve">5.2 Other than in the circumstances outlined in clause 5A.2 (if applicable), where the Services comprise any Intellectual Property referred to under clause 5.1 or of a third party, the Contractor grants to the </w:t>
      </w:r>
      <w:r w:rsidR="00A87922">
        <w:rPr>
          <w:rFonts w:ascii="Arial" w:hAnsi="Arial" w:cs="Arial"/>
          <w:szCs w:val="24"/>
          <w:lang w:val="en-US"/>
        </w:rPr>
        <w:t>GRG</w:t>
      </w:r>
      <w:r w:rsidRPr="002C448E">
        <w:rPr>
          <w:rFonts w:ascii="Arial" w:hAnsi="Arial" w:cs="Arial"/>
          <w:szCs w:val="24"/>
          <w:lang w:val="en-US"/>
        </w:rPr>
        <w:t>, and Carer KaFE accepts, a non-exclusive, irrevocable, worldwide, perpetual, payment-free licence to use, reproduce, publish, communicate to the public, adapt, exploit and sublicense that Intellectual Property to the extent necessary to enable Carer KaFE to enjoy the full benefit of the Project, the Services and this Agreement.</w:t>
      </w:r>
    </w:p>
    <w:p w14:paraId="14AC0AA4"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2720E48F"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5.3 Subject to clause 5A.2 (if applicable), the Contractor assigns to Carer KaFE exclusive ownership of all Intellectual Property in materials created or acquired in the course of providing the Services or otherwise for the purposes of the Project (including in all documents, reports, charts, drawings, data bases, software, source codes, models, systems, slides, tapes and specifications).</w:t>
      </w:r>
    </w:p>
    <w:p w14:paraId="33ED1785"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29AC0D6E"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5.4 If the Contractor’s employees or contractors own the Intellectual Property in any materials created or acquired under this Agreement, the Contractor will procure that the owner of that Intellectual Property will assign those rights to the Contractor so that the Contractor can assign them to Carer KaFE as required under clause 5.3.</w:t>
      </w:r>
    </w:p>
    <w:p w14:paraId="488BECB5"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3B04BAFD" w14:textId="7DFCD1FF"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 xml:space="preserve">5.4 In relation to any material in which the Contractor or a person employed or engaged by it has a moral right, the Contractor consents, and will procure the consent of any person employed or engaged by it, to the </w:t>
      </w:r>
      <w:r w:rsidR="00A87922">
        <w:rPr>
          <w:rFonts w:ascii="Arial" w:hAnsi="Arial" w:cs="Arial"/>
          <w:szCs w:val="24"/>
          <w:lang w:val="en-US"/>
        </w:rPr>
        <w:t>GRG</w:t>
      </w:r>
      <w:r w:rsidRPr="002C448E">
        <w:rPr>
          <w:rFonts w:ascii="Arial" w:hAnsi="Arial" w:cs="Arial"/>
          <w:szCs w:val="24"/>
          <w:lang w:val="en-US"/>
        </w:rPr>
        <w:t xml:space="preserve">, doing or omitting to do anything that, but for this consent, would constitute an infringement of those moral rights. The Contractor must ensure that any such consents are genuinely given and not obtained by duress or by the making of any false or misleading statement. </w:t>
      </w:r>
    </w:p>
    <w:p w14:paraId="3F865094"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1ECE2159"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6 Status of Contractor</w:t>
      </w:r>
    </w:p>
    <w:p w14:paraId="64E2162B"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50794A5C" w14:textId="67112962"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 xml:space="preserve">6.1 The Contractor is engaged as an independent contractor and nothing in the Agreement will be deemed to constitute the Contractor nor any person employed or engaged by it as an agent or employee of the </w:t>
      </w:r>
      <w:r w:rsidR="00A87922">
        <w:rPr>
          <w:rFonts w:ascii="Arial" w:hAnsi="Arial" w:cs="Arial"/>
          <w:szCs w:val="24"/>
          <w:lang w:val="en-US"/>
        </w:rPr>
        <w:t>GRG</w:t>
      </w:r>
      <w:r w:rsidRPr="002C448E">
        <w:rPr>
          <w:rFonts w:ascii="Arial" w:hAnsi="Arial" w:cs="Arial"/>
          <w:szCs w:val="24"/>
          <w:lang w:val="en-US"/>
        </w:rPr>
        <w:t>.</w:t>
      </w:r>
    </w:p>
    <w:p w14:paraId="582683FC"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58A24F36"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7 Indemnity and insurance</w:t>
      </w:r>
    </w:p>
    <w:p w14:paraId="65C59D56"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6931DA76"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7.1 The Contractor indemnifies Carer KaFE against all Liability Carer KaFE may incur in respect of any Claim, including Claims in respect of:</w:t>
      </w:r>
    </w:p>
    <w:p w14:paraId="3896C220"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(a) personal injury or the death of any person;</w:t>
      </w:r>
    </w:p>
    <w:p w14:paraId="0AA216A0"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(b) loss of or damage to any property;</w:t>
      </w:r>
    </w:p>
    <w:p w14:paraId="074AB92B"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(c) breach of a person's Intellectual Property; or</w:t>
      </w:r>
    </w:p>
    <w:p w14:paraId="58AE4D35"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(d) a contravention of the requirements of clause 4 or the applicable privacy legislation, arising in any manner out of a breach by the Contractor of its obligations under this Agreement or any negligent or unlawful act or omission or wilful misconduct of the Contractor or any personnel employed or retained by the Contractor in the course of providing the Services.</w:t>
      </w:r>
    </w:p>
    <w:p w14:paraId="31D4D900"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4D959A4F" w14:textId="186D7749"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7.2 For the purposes of clause 7.1 and 5A.10: ‘Liability’ includes all damages, costs, expenses or loss; ‘Claim’ includes all demands, rights, actions, suits or proceedings of any kind; and ‘</w:t>
      </w:r>
      <w:r w:rsidR="00A87922">
        <w:rPr>
          <w:rFonts w:ascii="Arial" w:hAnsi="Arial" w:cs="Arial"/>
          <w:szCs w:val="24"/>
          <w:lang w:val="en-US"/>
        </w:rPr>
        <w:t>GRG</w:t>
      </w:r>
      <w:r w:rsidR="00A87922" w:rsidRPr="002C448E">
        <w:rPr>
          <w:rFonts w:ascii="Arial" w:hAnsi="Arial" w:cs="Arial"/>
          <w:szCs w:val="24"/>
          <w:lang w:val="en-US"/>
        </w:rPr>
        <w:t xml:space="preserve">’ </w:t>
      </w:r>
      <w:r w:rsidRPr="002C448E">
        <w:rPr>
          <w:rFonts w:ascii="Arial" w:hAnsi="Arial" w:cs="Arial"/>
          <w:szCs w:val="24"/>
          <w:lang w:val="en-US"/>
        </w:rPr>
        <w:t>includes its officers and employees.</w:t>
      </w:r>
    </w:p>
    <w:p w14:paraId="7F4DA336"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607B38A4"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7.3 The Contractor’s Liability:</w:t>
      </w:r>
    </w:p>
    <w:p w14:paraId="7238C650"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(a) in respect of Services provided under this Agreement that are the subject of a scheme approved under the Professional Standards Act 2003 (the “Scheme”), is limited in accordance with the Scheme to the extent that the Scheme applies; and</w:t>
      </w:r>
    </w:p>
    <w:p w14:paraId="071CE9FF" w14:textId="3A85E776"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 xml:space="preserve">(b) under clause 7.1 will be reduced to the extent that Liability is caused or contributed to by the negligent or unlawful act or omission of the </w:t>
      </w:r>
      <w:r w:rsidR="00A87922">
        <w:rPr>
          <w:rFonts w:ascii="Arial" w:hAnsi="Arial" w:cs="Arial"/>
          <w:szCs w:val="24"/>
          <w:lang w:val="en-US"/>
        </w:rPr>
        <w:t>GRG</w:t>
      </w:r>
      <w:r w:rsidRPr="002C448E">
        <w:rPr>
          <w:rFonts w:ascii="Arial" w:hAnsi="Arial" w:cs="Arial"/>
          <w:szCs w:val="24"/>
          <w:lang w:val="en-US"/>
        </w:rPr>
        <w:t>.</w:t>
      </w:r>
    </w:p>
    <w:p w14:paraId="7B4983B8"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4E4F30DD"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7.4 The Contractor must on and from the date of this Agreement effect and maintain for the Term of this Agreement the following insurance coverage:</w:t>
      </w:r>
    </w:p>
    <w:p w14:paraId="4F127469"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(a) public liability insurance coverage for at least $5,000,000 for any one occurrence;</w:t>
      </w:r>
    </w:p>
    <w:p w14:paraId="1208D017"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(b) if the Services include the provision of goods, product liability insurance coverage for at least $5,000,000; and</w:t>
      </w:r>
    </w:p>
    <w:p w14:paraId="7723C411"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 xml:space="preserve">(c) unless the Schedule states to the contrary, professional indemnity insurance coverage for at least $2,000,000 for any one claim, with an insurer authorised under the Insurance Act 1973 or otherwise approved in writing by Carer KaFE and provide certificates of currency if Carer KaFE so requests. In </w:t>
      </w:r>
      <w:r w:rsidRPr="002C448E">
        <w:rPr>
          <w:rFonts w:ascii="Arial" w:hAnsi="Arial" w:cs="Arial"/>
          <w:szCs w:val="24"/>
          <w:lang w:val="en-US"/>
        </w:rPr>
        <w:lastRenderedPageBreak/>
        <w:t>addition, any insurance policies that provide cover on a ‘claims made’ basis must be maintained for no less than six years after the completion of the Services.</w:t>
      </w:r>
    </w:p>
    <w:p w14:paraId="3225A57B"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694A2956"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8 Termination</w:t>
      </w:r>
    </w:p>
    <w:p w14:paraId="5D20B749"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4B244CB3"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8.1 Carer KaFE may terminate this Agreement at any time and in its sole discretion by giving 30 days prior written notice to the Contractor, in which case Carer KaFE must pay the Contractor for the Services provided prior to the date of termination and an amount equal to the extra costs necessarily incurred by the Contractor as a result of the termination (which the Contractor must keep to a minimum). The total amount payable pursuant to this clause will not exceed the Maximum Amount less all previous payments made by Carer KaFE pursuant to this Agreement.</w:t>
      </w:r>
    </w:p>
    <w:p w14:paraId="4A9F5F6B"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5F1C7764"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8.2 Carer KaFE may immediately terminate this Agreement by notice to the Contractor if:</w:t>
      </w:r>
    </w:p>
    <w:p w14:paraId="621D2A44"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(a) the Contractor is in breach of its obligations under this Agreement, and does not rectify that breach within 7 days after being requested to do so;</w:t>
      </w:r>
    </w:p>
    <w:p w14:paraId="13EB64F9"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(b) the Contractor enters into any form of insolvency or external administration or bankruptcy;</w:t>
      </w:r>
    </w:p>
    <w:p w14:paraId="488D5802" w14:textId="3E0D7FB2"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 xml:space="preserve">(c) there is a change in the identity of the person who has control of the Contractor (namely the power to direct or cause the direction of the management and policies of the Contractor, whether through ownership of voting securities, by contract or otherwise) from that which was in effect as at the date of this Agreement or in the case of a professional partnership that partnership merges or otherwise combines with another professional service firm without the prior approval of the </w:t>
      </w:r>
      <w:r w:rsidR="00A87922">
        <w:rPr>
          <w:rFonts w:ascii="Arial" w:hAnsi="Arial" w:cs="Arial"/>
          <w:szCs w:val="24"/>
          <w:lang w:val="en-US"/>
        </w:rPr>
        <w:t>GRG</w:t>
      </w:r>
      <w:r w:rsidRPr="002C448E">
        <w:rPr>
          <w:rFonts w:ascii="Arial" w:hAnsi="Arial" w:cs="Arial"/>
          <w:szCs w:val="24"/>
          <w:lang w:val="en-US"/>
        </w:rPr>
        <w:t>; or</w:t>
      </w:r>
    </w:p>
    <w:p w14:paraId="71761D5D" w14:textId="26E8A3BC"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 xml:space="preserve">(d) the Contractor engages in any conduct which may bring the reputation of the Contractor into disrepute and as a consequence Carer KaFE considers, at its sole discretion, that its continued association with the Contractor may be detrimental to the reputation of the </w:t>
      </w:r>
      <w:r w:rsidR="00A87922">
        <w:rPr>
          <w:rFonts w:ascii="Arial" w:hAnsi="Arial" w:cs="Arial"/>
          <w:szCs w:val="24"/>
          <w:lang w:val="en-US"/>
        </w:rPr>
        <w:t>GRG</w:t>
      </w:r>
      <w:r w:rsidRPr="002C448E">
        <w:rPr>
          <w:rFonts w:ascii="Arial" w:hAnsi="Arial" w:cs="Arial"/>
          <w:szCs w:val="24"/>
          <w:lang w:val="en-US"/>
        </w:rPr>
        <w:t>.</w:t>
      </w:r>
    </w:p>
    <w:p w14:paraId="5B51746A"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5EEBFB9F"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8.3 Termination of this Agreement will not prejudice or affect the accrued rights, claims or liabilities of Carer KaFE under this Agreement.</w:t>
      </w:r>
    </w:p>
    <w:p w14:paraId="1E20D8EF"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6D2EF7F4"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9 General</w:t>
      </w:r>
    </w:p>
    <w:p w14:paraId="3DEB2F25"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027C80AD"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9.1 The laws of the State of Victoria govern this Agreement, and each party submits to the jurisdiction of the courts of the State of Victoria.</w:t>
      </w:r>
    </w:p>
    <w:p w14:paraId="7D612557"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12E2792A"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9.2 If any clause or part of any clause is in any way unenforceable, invalid or illegal, it is to be read down so as to be enforceable, valid and legal. If this is not possible, the clause (or where possible, the offending part) is to be severed from this Agreement without affecting the enforceability, validity or legality of the remaining clauses (or parts of those clauses).</w:t>
      </w:r>
    </w:p>
    <w:p w14:paraId="154F02B9"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13282B1B"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9.3 This Agreement constitutes the entire agreement between the parties regarding the matters set out in it and supersedes all prior representations, agreements, statements and understandings, whether verbal or in writing, and whether made before the execution of this Agreement or during the provision of the Services.</w:t>
      </w:r>
    </w:p>
    <w:p w14:paraId="070A719F"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36B586D4"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9.4 An obligation or warranty on the part of two or more persons binds them jointly and severally and an obligation or warranty in favour of two or more persons benefits them jointly and severally.</w:t>
      </w:r>
    </w:p>
    <w:p w14:paraId="6D0230FB"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081DEF58" w14:textId="45DE357E"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 xml:space="preserve">9.5 Except with the prior written consent of the </w:t>
      </w:r>
      <w:r w:rsidR="00A87922">
        <w:rPr>
          <w:rFonts w:ascii="Arial" w:hAnsi="Arial" w:cs="Arial"/>
          <w:szCs w:val="24"/>
          <w:lang w:val="en-US"/>
        </w:rPr>
        <w:t>GRG</w:t>
      </w:r>
      <w:r w:rsidRPr="002C448E">
        <w:rPr>
          <w:rFonts w:ascii="Arial" w:hAnsi="Arial" w:cs="Arial"/>
          <w:szCs w:val="24"/>
          <w:lang w:val="en-US"/>
        </w:rPr>
        <w:t>, the Contractor may not:</w:t>
      </w:r>
    </w:p>
    <w:p w14:paraId="7F73B4A5"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(a) assign the whole or any part of the Contractor's rights; or</w:t>
      </w:r>
    </w:p>
    <w:p w14:paraId="14E60831" w14:textId="77777777" w:rsidR="002E4C52" w:rsidRPr="002C448E" w:rsidRDefault="002E4C52" w:rsidP="002E4C52">
      <w:pPr>
        <w:tabs>
          <w:tab w:val="left" w:pos="4395"/>
        </w:tabs>
        <w:autoSpaceDE w:val="0"/>
        <w:autoSpaceDN w:val="0"/>
        <w:adjustRightInd w:val="0"/>
        <w:ind w:left="720"/>
        <w:rPr>
          <w:rFonts w:ascii="Arial" w:hAnsi="Arial" w:cs="Arial"/>
          <w:szCs w:val="24"/>
          <w:lang w:val="en-US"/>
        </w:rPr>
      </w:pPr>
      <w:r w:rsidRPr="002C448E">
        <w:rPr>
          <w:rFonts w:ascii="Arial" w:hAnsi="Arial" w:cs="Arial"/>
          <w:szCs w:val="24"/>
          <w:lang w:val="en-US"/>
        </w:rPr>
        <w:t>(b) assign or sub-contract the whole or any part of the Contractor’s obligations, under this Agreement.</w:t>
      </w:r>
    </w:p>
    <w:p w14:paraId="57D50928"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22CD16B4"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9.6 This Agreement may only be varied with the written consent of each party.</w:t>
      </w:r>
    </w:p>
    <w:p w14:paraId="30ECC2B2"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05F5EF33"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9.7 The Contractor confirms no conflict of interest exists in relation to this Agreement or is likely to arise during the period of this Agreement. The Contractor must inform Carer KaFE as soon as it becomes aware of any matter that may give rise to a conflict of interest.</w:t>
      </w:r>
    </w:p>
    <w:p w14:paraId="46E62469"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060FA26B"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9.8 The Contractor must act consistently with the Victorian Government's Ethical Purchasing Policy, available at www.vgpb.vic.gov.au.</w:t>
      </w:r>
    </w:p>
    <w:p w14:paraId="20D6A748"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65DC48C6"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t>9.9 In the event that there is an inconsistency or ambiguity between these conditions and the schedule to which they are attached, and any annexures to this Agreement (and any documents referred to therein), these conditions and the schedule to which they are attached will prevail.</w:t>
      </w:r>
    </w:p>
    <w:p w14:paraId="4EE0C90B" w14:textId="77777777" w:rsidR="002E4C52" w:rsidRPr="002C448E" w:rsidRDefault="002E4C52" w:rsidP="002E4C52">
      <w:pPr>
        <w:tabs>
          <w:tab w:val="left" w:pos="4395"/>
        </w:tabs>
        <w:autoSpaceDE w:val="0"/>
        <w:autoSpaceDN w:val="0"/>
        <w:adjustRightInd w:val="0"/>
        <w:rPr>
          <w:rFonts w:ascii="Arial" w:hAnsi="Arial" w:cs="Arial"/>
          <w:szCs w:val="24"/>
          <w:lang w:val="en-US"/>
        </w:rPr>
      </w:pPr>
    </w:p>
    <w:p w14:paraId="208D812A" w14:textId="77777777" w:rsidR="002E4C52" w:rsidRPr="002C448E" w:rsidRDefault="002E4C52" w:rsidP="002E4C52">
      <w:pPr>
        <w:tabs>
          <w:tab w:val="left" w:pos="4395"/>
        </w:tabs>
        <w:autoSpaceDE w:val="0"/>
        <w:autoSpaceDN w:val="0"/>
        <w:adjustRightInd w:val="0"/>
        <w:rPr>
          <w:rFonts w:ascii="Arial" w:hAnsi="Arial" w:cs="Arial"/>
          <w:szCs w:val="24"/>
          <w:lang w:val="en-US"/>
        </w:rPr>
      </w:pPr>
      <w:r w:rsidRPr="002C448E">
        <w:rPr>
          <w:rFonts w:ascii="Arial" w:hAnsi="Arial" w:cs="Arial"/>
          <w:szCs w:val="24"/>
          <w:lang w:val="en-US"/>
        </w:rPr>
        <w:lastRenderedPageBreak/>
        <w:t>9.10 This Agreement may be executed in one or more counterparts, each of which, once executed, will be deemed to be an original and together will constitute one and the same instrument.</w:t>
      </w:r>
    </w:p>
    <w:p w14:paraId="355AF618" w14:textId="77777777" w:rsidR="002E4C52" w:rsidRPr="002C448E" w:rsidRDefault="002E4C52" w:rsidP="00FF6D9D">
      <w:pPr>
        <w:pStyle w:val="DHHSbody"/>
        <w:rPr>
          <w:rFonts w:eastAsia="Times New Roman" w:cs="Arial"/>
          <w:szCs w:val="24"/>
          <w:lang w:val="en-US"/>
        </w:rPr>
      </w:pPr>
    </w:p>
    <w:sectPr w:rsidR="002E4C52" w:rsidRPr="002C448E" w:rsidSect="004013C7">
      <w:type w:val="continuous"/>
      <w:pgSz w:w="11906" w:h="16838" w:code="9"/>
      <w:pgMar w:top="1418" w:right="851" w:bottom="1134" w:left="851" w:header="567" w:footer="510" w:gutter="0"/>
      <w:cols w:space="34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EC694" w16cid:durableId="2267BBA2"/>
  <w16cid:commentId w16cid:paraId="000C0703" w16cid:durableId="2267BC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65B6A" w14:textId="77777777" w:rsidR="00AC4132" w:rsidRDefault="00AC4132">
      <w:r>
        <w:separator/>
      </w:r>
    </w:p>
  </w:endnote>
  <w:endnote w:type="continuationSeparator" w:id="0">
    <w:p w14:paraId="17BF8EE5" w14:textId="77777777" w:rsidR="00AC4132" w:rsidRDefault="00AC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CBB17" w14:textId="77777777" w:rsidR="00FB4161" w:rsidRDefault="00FB4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B590" w14:textId="46B52335" w:rsidR="00FB4161" w:rsidRDefault="00FB4161">
    <w:pPr>
      <w:pStyle w:val="Footer"/>
      <w:jc w:val="center"/>
      <w:rPr>
        <w:caps/>
        <w:noProof/>
        <w:color w:val="4F81BD" w:themeColor="accent1"/>
      </w:rPr>
    </w:pPr>
    <w:r>
      <w:rPr>
        <w:noProof/>
        <w:lang w:eastAsia="en-AU"/>
      </w:rPr>
      <w:drawing>
        <wp:inline distT="0" distB="0" distL="0" distR="0" wp14:anchorId="2E147E0C" wp14:editId="63346B5F">
          <wp:extent cx="6045200" cy="742950"/>
          <wp:effectExtent l="0" t="0" r="0" b="0"/>
          <wp:docPr id="8" name="Picture 8" descr="GR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G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0" cy="742950"/>
                  </a:xfrm>
                  <a:prstGeom prst="rect">
                    <a:avLst/>
                  </a:prstGeom>
                  <a:noFill/>
                  <a:ln>
                    <a:noFill/>
                  </a:ln>
                </pic:spPr>
              </pic:pic>
            </a:graphicData>
          </a:graphic>
        </wp:inline>
      </w:drawing>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A684A">
      <w:rPr>
        <w:caps/>
        <w:noProof/>
        <w:color w:val="4F81BD" w:themeColor="accent1"/>
      </w:rPr>
      <w:t>1</w:t>
    </w:r>
    <w:r>
      <w:rPr>
        <w:caps/>
        <w:noProof/>
        <w:color w:val="4F81BD" w:themeColor="accent1"/>
      </w:rPr>
      <w:fldChar w:fldCharType="end"/>
    </w:r>
  </w:p>
  <w:p w14:paraId="30FEFA2B" w14:textId="7CE8286C" w:rsidR="00FB4161" w:rsidRPr="00F65AA9" w:rsidRDefault="00FB4161" w:rsidP="0051568D">
    <w:pPr>
      <w:pStyle w:val="DHHS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9BEB9" w14:textId="77777777" w:rsidR="00FB4161" w:rsidRDefault="00FB41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2C071" w14:textId="5CD77E89" w:rsidR="00FB4161" w:rsidRDefault="00FB4161" w:rsidP="008A115F">
    <w:pPr>
      <w:pStyle w:val="Footer"/>
      <w:tabs>
        <w:tab w:val="clear" w:pos="10206"/>
        <w:tab w:val="left" w:pos="1090"/>
      </w:tabs>
    </w:pPr>
    <w:r>
      <w:tab/>
    </w:r>
    <w:r>
      <w:rPr>
        <w:noProof/>
        <w:lang w:eastAsia="en-AU"/>
      </w:rPr>
      <w:drawing>
        <wp:inline distT="0" distB="0" distL="0" distR="0" wp14:anchorId="521E28A8" wp14:editId="6A0A9B88">
          <wp:extent cx="6045200" cy="742950"/>
          <wp:effectExtent l="0" t="0" r="0" b="0"/>
          <wp:docPr id="12" name="Picture 12" descr="GR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G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0" cy="74295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517962"/>
      <w:docPartObj>
        <w:docPartGallery w:val="Page Numbers (Bottom of Page)"/>
        <w:docPartUnique/>
      </w:docPartObj>
    </w:sdtPr>
    <w:sdtEndPr>
      <w:rPr>
        <w:noProof/>
      </w:rPr>
    </w:sdtEndPr>
    <w:sdtContent>
      <w:p w14:paraId="765535B9" w14:textId="5C99CB9A" w:rsidR="00FB4161" w:rsidRDefault="00FB4161">
        <w:pPr>
          <w:pStyle w:val="Footer"/>
          <w:jc w:val="right"/>
        </w:pPr>
        <w:r>
          <w:fldChar w:fldCharType="begin"/>
        </w:r>
        <w:r>
          <w:instrText xml:space="preserve"> PAGE   \* MERGEFORMAT </w:instrText>
        </w:r>
        <w:r>
          <w:fldChar w:fldCharType="separate"/>
        </w:r>
        <w:r w:rsidR="008A7814">
          <w:rPr>
            <w:noProof/>
          </w:rPr>
          <w:t>13</w:t>
        </w:r>
        <w:r>
          <w:rPr>
            <w:noProof/>
          </w:rPr>
          <w:fldChar w:fldCharType="end"/>
        </w:r>
      </w:p>
    </w:sdtContent>
  </w:sdt>
  <w:p w14:paraId="25AB8187" w14:textId="3A916179" w:rsidR="00FB4161" w:rsidRPr="00987CA3" w:rsidRDefault="00FB4161" w:rsidP="00545E63">
    <w:pPr>
      <w:pStyle w:val="Footer"/>
      <w:pBdr>
        <w:top w:val="single" w:sz="4" w:space="1" w:color="auto"/>
      </w:pBdr>
      <w:tabs>
        <w:tab w:val="right" w:pos="9540"/>
      </w:tabs>
      <w:rPr>
        <w:rFonts w:ascii="Verdana" w:hAnsi="Verdan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322EF" w14:textId="77777777" w:rsidR="00FB4161" w:rsidRDefault="00FB416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45C15" w14:textId="51748ECE" w:rsidR="00FB4161" w:rsidRPr="00A11421" w:rsidRDefault="00FB4161" w:rsidP="0051568D">
    <w:pPr>
      <w:pStyle w:val="DHHSfooter"/>
    </w:pPr>
    <w:r>
      <w:t>Request for quote: Carer KaFE evaluation</w:t>
    </w:r>
    <w:r>
      <w:ptab w:relativeTo="margin" w:alignment="right" w:leader="none"/>
    </w:r>
    <w:r w:rsidRPr="00A11421">
      <w:fldChar w:fldCharType="begin"/>
    </w:r>
    <w:r w:rsidRPr="00A11421">
      <w:instrText xml:space="preserve"> PAGE </w:instrText>
    </w:r>
    <w:r w:rsidRPr="00A11421">
      <w:fldChar w:fldCharType="separate"/>
    </w:r>
    <w:r w:rsidR="008A7814">
      <w:rPr>
        <w:noProof/>
      </w:rPr>
      <w:t>21</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E23B0" w14:textId="77777777" w:rsidR="00AC4132" w:rsidRDefault="00AC4132" w:rsidP="002862F1">
      <w:pPr>
        <w:spacing w:before="120"/>
      </w:pPr>
      <w:r>
        <w:separator/>
      </w:r>
    </w:p>
  </w:footnote>
  <w:footnote w:type="continuationSeparator" w:id="0">
    <w:p w14:paraId="0C53C8A5" w14:textId="77777777" w:rsidR="00AC4132" w:rsidRDefault="00AC4132">
      <w:r>
        <w:continuationSeparator/>
      </w:r>
    </w:p>
  </w:footnote>
  <w:footnote w:id="1">
    <w:p w14:paraId="2CB7D39C" w14:textId="77777777" w:rsidR="00FB4161" w:rsidRPr="00D00F8B" w:rsidRDefault="00FB4161" w:rsidP="00587B1C">
      <w:pPr>
        <w:pStyle w:val="NormalIndent"/>
        <w:rPr>
          <w:rStyle w:val="FootnoteReference"/>
        </w:rPr>
      </w:pPr>
      <w:r>
        <w:rPr>
          <w:rStyle w:val="FootnoteReference"/>
        </w:rPr>
        <w:footnoteRef/>
      </w:r>
      <w:r>
        <w:t xml:space="preserve"> </w:t>
      </w:r>
      <w:r w:rsidRPr="00D00F8B">
        <w:rPr>
          <w:rStyle w:val="FootnoteReference"/>
        </w:rPr>
        <w:t>A lapsing program is a program to deliver services (output</w:t>
      </w:r>
      <w:r w:rsidRPr="00D00F8B">
        <w:rPr>
          <w:rStyle w:val="FootnoteReference"/>
        </w:rPr>
        <w:noBreakHyphen/>
        <w:t>related</w:t>
      </w:r>
      <w:r w:rsidRPr="00D00F8B">
        <w:rPr>
          <w:rStyle w:val="FootnoteReference"/>
        </w:rPr>
        <w:footnoteRef/>
      </w:r>
      <w:r w:rsidRPr="00D00F8B">
        <w:rPr>
          <w:rStyle w:val="FootnoteReference"/>
        </w:rPr>
        <w:t>) that is funded for a specified time period only (and not ongoing in nature). Programs of a ‘one</w:t>
      </w:r>
      <w:r w:rsidRPr="00D00F8B">
        <w:rPr>
          <w:rStyle w:val="FootnoteReference"/>
        </w:rPr>
        <w:noBreakHyphen/>
        <w:t>off’ or a time</w:t>
      </w:r>
      <w:r w:rsidRPr="00D00F8B">
        <w:rPr>
          <w:rStyle w:val="FootnoteReference"/>
        </w:rPr>
        <w:noBreakHyphen/>
        <w:t>specific nature (e.g. funding provided for specific events) are considered ‘fixed</w:t>
      </w:r>
      <w:r w:rsidRPr="00D00F8B">
        <w:rPr>
          <w:rStyle w:val="FootnoteReference"/>
        </w:rPr>
        <w:noBreakHyphen/>
        <w:t>term’ and do not fall under the definition of a ‘lapsing program’.</w:t>
      </w:r>
    </w:p>
    <w:p w14:paraId="233DDA2C" w14:textId="77777777" w:rsidR="00FB4161" w:rsidRDefault="00FB4161" w:rsidP="00587B1C">
      <w:pPr>
        <w:pStyle w:val="FootnoteText"/>
      </w:pPr>
    </w:p>
    <w:p w14:paraId="7F96D131" w14:textId="6A3274CD" w:rsidR="00FB4161" w:rsidRDefault="00FB416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83DA" w14:textId="509F08A0" w:rsidR="00FB4161" w:rsidRDefault="00FB4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0F28D" w14:textId="001AB2E7" w:rsidR="00FB4161" w:rsidRDefault="00FB4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36087" w14:textId="1AFC002A" w:rsidR="00FB4161" w:rsidRDefault="00FB41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8BF2C" w14:textId="1898700B" w:rsidR="00FB4161" w:rsidRDefault="00FB41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FC2F5" w14:textId="2B0F0547" w:rsidR="00FB4161" w:rsidRPr="009C0E7C" w:rsidRDefault="00FB4161" w:rsidP="00545E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3CB7" w14:textId="1B4DF40E" w:rsidR="00FB4161" w:rsidRDefault="00FB41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41F59" w14:textId="0D812801" w:rsidR="00FB4161" w:rsidRDefault="00FB41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1E123" w14:textId="2EE867AF" w:rsidR="00FB4161" w:rsidRPr="0051568D" w:rsidRDefault="00FB4161" w:rsidP="0051568D">
    <w:pPr>
      <w:pStyle w:val="DHHS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5694F" w14:textId="7A4A3FDE" w:rsidR="00FB4161" w:rsidRDefault="00FB4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4325"/>
    <w:multiLevelType w:val="multilevel"/>
    <w:tmpl w:val="4B4E762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FA93FC7"/>
    <w:multiLevelType w:val="hybridMultilevel"/>
    <w:tmpl w:val="F7A2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6F26"/>
    <w:multiLevelType w:val="multilevel"/>
    <w:tmpl w:val="B8AC0F1A"/>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ascii="Arial" w:hAnsi="Arial" w:cs="Arial" w:hint="default"/>
        <w:i w:val="0"/>
        <w:iCs/>
        <w:sz w:val="20"/>
        <w:szCs w:val="2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4" w15:restartNumberingAfterBreak="0">
    <w:nsid w:val="394F3928"/>
    <w:multiLevelType w:val="multilevel"/>
    <w:tmpl w:val="CE040EF4"/>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6C68D4"/>
    <w:multiLevelType w:val="multilevel"/>
    <w:tmpl w:val="1D06E7FE"/>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2B733BF"/>
    <w:multiLevelType w:val="multilevel"/>
    <w:tmpl w:val="05A4B192"/>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ascii="Arial" w:hAnsi="Arial" w:cs="Arial" w:hint="default"/>
        <w:i w:val="0"/>
        <w:iCs/>
        <w:sz w:val="20"/>
        <w:szCs w:val="2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8" w15:restartNumberingAfterBreak="0">
    <w:nsid w:val="446D3A6A"/>
    <w:multiLevelType w:val="multilevel"/>
    <w:tmpl w:val="33E2D7A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48DE1EF9"/>
    <w:multiLevelType w:val="hybridMultilevel"/>
    <w:tmpl w:val="C8D8822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540B035F"/>
    <w:multiLevelType w:val="multilevel"/>
    <w:tmpl w:val="B754AB5E"/>
    <w:lvl w:ilvl="0">
      <w:start w:val="1"/>
      <w:numFmt w:val="decimal"/>
      <w:lvlText w:val="%1."/>
      <w:lvlJc w:val="left"/>
      <w:pPr>
        <w:ind w:left="720" w:hanging="720"/>
      </w:pPr>
      <w:rPr>
        <w:rFonts w:hint="default"/>
      </w:rPr>
    </w:lvl>
    <w:lvl w:ilvl="1">
      <w:start w:val="1"/>
      <w:numFmt w:val="decimal"/>
      <w:isLgl/>
      <w:lvlText w:val="%1.%2"/>
      <w:lvlJc w:val="left"/>
      <w:pPr>
        <w:ind w:left="1800" w:hanging="720"/>
      </w:pPr>
      <w:rPr>
        <w:rFonts w:ascii="Arial" w:hAnsi="Arial" w:cs="Arial" w:hint="default"/>
        <w:i w:val="0"/>
        <w:iCs/>
        <w:sz w:val="20"/>
        <w:szCs w:val="2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75E7DE3"/>
    <w:multiLevelType w:val="hybridMultilevel"/>
    <w:tmpl w:val="7878F9AE"/>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15:restartNumberingAfterBreak="0">
    <w:nsid w:val="599445DB"/>
    <w:multiLevelType w:val="multilevel"/>
    <w:tmpl w:val="7FCAFF52"/>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ascii="Arial" w:hAnsi="Arial" w:cs="Arial" w:hint="default"/>
        <w:i w:val="0"/>
        <w:iCs/>
        <w:sz w:val="20"/>
        <w:szCs w:val="2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15"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8B41C74"/>
    <w:multiLevelType w:val="multilevel"/>
    <w:tmpl w:val="5B705BB0"/>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ascii="Arial" w:hAnsi="Arial" w:cs="Arial" w:hint="default"/>
        <w:i w:val="0"/>
        <w:iCs/>
        <w:sz w:val="20"/>
        <w:szCs w:val="2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17" w15:restartNumberingAfterBreak="0">
    <w:nsid w:val="7FD44514"/>
    <w:multiLevelType w:val="multilevel"/>
    <w:tmpl w:val="6E8A4748"/>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20"/>
        </w:tabs>
        <w:ind w:left="720" w:hanging="720"/>
      </w:pPr>
      <w:rPr>
        <w:rFonts w:hint="default"/>
      </w:rPr>
    </w:lvl>
    <w:lvl w:ilvl="3">
      <w:start w:val="1"/>
      <w:numFmt w:val="decimal"/>
      <w:pStyle w:val="Heading2numbered"/>
      <w:lvlText w:val="%3.%4"/>
      <w:lvlJc w:val="left"/>
      <w:pPr>
        <w:tabs>
          <w:tab w:val="num" w:pos="792"/>
        </w:tabs>
        <w:ind w:left="792" w:hanging="792"/>
      </w:pPr>
      <w:rPr>
        <w:rFonts w:hint="default"/>
        <w:strike w:val="0"/>
      </w:rPr>
    </w:lvl>
    <w:lvl w:ilvl="4">
      <w:start w:val="1"/>
      <w:numFmt w:val="decimal"/>
      <w:lvlRestart w:val="1"/>
      <w:pStyle w:val="Heading3numbered"/>
      <w:lvlText w:val="%3.%4.%5"/>
      <w:lvlJc w:val="left"/>
      <w:pPr>
        <w:tabs>
          <w:tab w:val="num" w:pos="864"/>
        </w:tabs>
        <w:ind w:left="864" w:hanging="864"/>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12"/>
  </w:num>
  <w:num w:numId="3">
    <w:abstractNumId w:val="11"/>
  </w:num>
  <w:num w:numId="4">
    <w:abstractNumId w:val="15"/>
  </w:num>
  <w:num w:numId="5">
    <w:abstractNumId w:val="6"/>
  </w:num>
  <w:num w:numId="6">
    <w:abstractNumId w:val="1"/>
  </w:num>
  <w:num w:numId="7">
    <w:abstractNumId w:val="17"/>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3"/>
  </w:num>
  <w:num w:numId="16">
    <w:abstractNumId w:val="16"/>
  </w:num>
  <w:num w:numId="17">
    <w:abstractNumId w:val="2"/>
  </w:num>
  <w:num w:numId="18">
    <w:abstractNumId w:val="4"/>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5F"/>
    <w:rsid w:val="000014C1"/>
    <w:rsid w:val="000072B6"/>
    <w:rsid w:val="0001021B"/>
    <w:rsid w:val="00011D89"/>
    <w:rsid w:val="000154FD"/>
    <w:rsid w:val="00024D89"/>
    <w:rsid w:val="000250B6"/>
    <w:rsid w:val="00033D81"/>
    <w:rsid w:val="00037B73"/>
    <w:rsid w:val="00041BF0"/>
    <w:rsid w:val="0004536B"/>
    <w:rsid w:val="00046B68"/>
    <w:rsid w:val="000527DD"/>
    <w:rsid w:val="000578B2"/>
    <w:rsid w:val="00060959"/>
    <w:rsid w:val="000663CD"/>
    <w:rsid w:val="0007295F"/>
    <w:rsid w:val="000733FE"/>
    <w:rsid w:val="00074219"/>
    <w:rsid w:val="00074ED5"/>
    <w:rsid w:val="00077BAE"/>
    <w:rsid w:val="0008508E"/>
    <w:rsid w:val="0009113B"/>
    <w:rsid w:val="00093402"/>
    <w:rsid w:val="00094599"/>
    <w:rsid w:val="00094DA3"/>
    <w:rsid w:val="000954FB"/>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561E"/>
    <w:rsid w:val="000E6BD4"/>
    <w:rsid w:val="000F1F1E"/>
    <w:rsid w:val="000F2259"/>
    <w:rsid w:val="00101001"/>
    <w:rsid w:val="0010392D"/>
    <w:rsid w:val="00103AAA"/>
    <w:rsid w:val="0010447F"/>
    <w:rsid w:val="00104857"/>
    <w:rsid w:val="00104FE3"/>
    <w:rsid w:val="00107FB2"/>
    <w:rsid w:val="00112785"/>
    <w:rsid w:val="00120BD3"/>
    <w:rsid w:val="00122FEA"/>
    <w:rsid w:val="001232BD"/>
    <w:rsid w:val="00124ED5"/>
    <w:rsid w:val="00126285"/>
    <w:rsid w:val="001276FA"/>
    <w:rsid w:val="00135639"/>
    <w:rsid w:val="001419AB"/>
    <w:rsid w:val="00144235"/>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2AB0"/>
    <w:rsid w:val="001D39A5"/>
    <w:rsid w:val="001D3C09"/>
    <w:rsid w:val="001D44E8"/>
    <w:rsid w:val="001D60EC"/>
    <w:rsid w:val="001E1613"/>
    <w:rsid w:val="001E3AD9"/>
    <w:rsid w:val="001E44DF"/>
    <w:rsid w:val="001E68A5"/>
    <w:rsid w:val="001E6BB0"/>
    <w:rsid w:val="001F3826"/>
    <w:rsid w:val="001F6E46"/>
    <w:rsid w:val="001F7C91"/>
    <w:rsid w:val="001F7D7F"/>
    <w:rsid w:val="00206463"/>
    <w:rsid w:val="00206A4E"/>
    <w:rsid w:val="00206F2F"/>
    <w:rsid w:val="0021053D"/>
    <w:rsid w:val="00210A92"/>
    <w:rsid w:val="00216C03"/>
    <w:rsid w:val="00220C04"/>
    <w:rsid w:val="002221F3"/>
    <w:rsid w:val="0022278D"/>
    <w:rsid w:val="0022701F"/>
    <w:rsid w:val="002333F5"/>
    <w:rsid w:val="00233724"/>
    <w:rsid w:val="0023791A"/>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77081"/>
    <w:rsid w:val="002802E3"/>
    <w:rsid w:val="0028213D"/>
    <w:rsid w:val="002826C8"/>
    <w:rsid w:val="002862F1"/>
    <w:rsid w:val="00287900"/>
    <w:rsid w:val="00291373"/>
    <w:rsid w:val="0029597D"/>
    <w:rsid w:val="002962C3"/>
    <w:rsid w:val="0029752B"/>
    <w:rsid w:val="002A483C"/>
    <w:rsid w:val="002B0C7C"/>
    <w:rsid w:val="002B1729"/>
    <w:rsid w:val="002B188E"/>
    <w:rsid w:val="002B36C7"/>
    <w:rsid w:val="002B4DD4"/>
    <w:rsid w:val="002B5277"/>
    <w:rsid w:val="002B5375"/>
    <w:rsid w:val="002B77C1"/>
    <w:rsid w:val="002C2728"/>
    <w:rsid w:val="002C448E"/>
    <w:rsid w:val="002D5006"/>
    <w:rsid w:val="002D68E9"/>
    <w:rsid w:val="002E01D0"/>
    <w:rsid w:val="002E161D"/>
    <w:rsid w:val="002E3100"/>
    <w:rsid w:val="002E4C52"/>
    <w:rsid w:val="002E6C95"/>
    <w:rsid w:val="002E7C36"/>
    <w:rsid w:val="002F55F5"/>
    <w:rsid w:val="002F5F31"/>
    <w:rsid w:val="002F5F46"/>
    <w:rsid w:val="00302216"/>
    <w:rsid w:val="00303E53"/>
    <w:rsid w:val="00306E5F"/>
    <w:rsid w:val="00307E14"/>
    <w:rsid w:val="00314054"/>
    <w:rsid w:val="00316F27"/>
    <w:rsid w:val="00322E4B"/>
    <w:rsid w:val="00327870"/>
    <w:rsid w:val="0033259D"/>
    <w:rsid w:val="00333360"/>
    <w:rsid w:val="003333D2"/>
    <w:rsid w:val="003406C6"/>
    <w:rsid w:val="003418CC"/>
    <w:rsid w:val="003459BD"/>
    <w:rsid w:val="00350D38"/>
    <w:rsid w:val="00351439"/>
    <w:rsid w:val="00351B36"/>
    <w:rsid w:val="00357B4E"/>
    <w:rsid w:val="003716FD"/>
    <w:rsid w:val="0037204B"/>
    <w:rsid w:val="003744CF"/>
    <w:rsid w:val="00374717"/>
    <w:rsid w:val="0037676C"/>
    <w:rsid w:val="00381043"/>
    <w:rsid w:val="003829E5"/>
    <w:rsid w:val="0039082F"/>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E67BC"/>
    <w:rsid w:val="003F0445"/>
    <w:rsid w:val="003F0CF0"/>
    <w:rsid w:val="003F14B1"/>
    <w:rsid w:val="003F3289"/>
    <w:rsid w:val="004013C7"/>
    <w:rsid w:val="00401FCF"/>
    <w:rsid w:val="004031FD"/>
    <w:rsid w:val="00406285"/>
    <w:rsid w:val="00407555"/>
    <w:rsid w:val="004077B7"/>
    <w:rsid w:val="004148F9"/>
    <w:rsid w:val="0042084E"/>
    <w:rsid w:val="00421EEF"/>
    <w:rsid w:val="00424D65"/>
    <w:rsid w:val="00425367"/>
    <w:rsid w:val="00432E75"/>
    <w:rsid w:val="00442C6C"/>
    <w:rsid w:val="00443CBE"/>
    <w:rsid w:val="00443E8A"/>
    <w:rsid w:val="004441BC"/>
    <w:rsid w:val="004468B4"/>
    <w:rsid w:val="0045230A"/>
    <w:rsid w:val="00457337"/>
    <w:rsid w:val="0047372D"/>
    <w:rsid w:val="00473BA3"/>
    <w:rsid w:val="004743DD"/>
    <w:rsid w:val="00474732"/>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A3E"/>
    <w:rsid w:val="004D1B22"/>
    <w:rsid w:val="004D36F2"/>
    <w:rsid w:val="004D59DA"/>
    <w:rsid w:val="004E1106"/>
    <w:rsid w:val="004E138F"/>
    <w:rsid w:val="004E4649"/>
    <w:rsid w:val="004E5C2B"/>
    <w:rsid w:val="004E734D"/>
    <w:rsid w:val="004F00DD"/>
    <w:rsid w:val="004F2133"/>
    <w:rsid w:val="004F55F1"/>
    <w:rsid w:val="004F5C06"/>
    <w:rsid w:val="004F6936"/>
    <w:rsid w:val="00503DC6"/>
    <w:rsid w:val="00504C7E"/>
    <w:rsid w:val="00506F5D"/>
    <w:rsid w:val="00510C37"/>
    <w:rsid w:val="00511A76"/>
    <w:rsid w:val="005126D0"/>
    <w:rsid w:val="0051568D"/>
    <w:rsid w:val="00526C15"/>
    <w:rsid w:val="005318D9"/>
    <w:rsid w:val="00536499"/>
    <w:rsid w:val="00536DE9"/>
    <w:rsid w:val="00542979"/>
    <w:rsid w:val="00543903"/>
    <w:rsid w:val="00543AA6"/>
    <w:rsid w:val="00543F11"/>
    <w:rsid w:val="00545E63"/>
    <w:rsid w:val="00546305"/>
    <w:rsid w:val="00547A95"/>
    <w:rsid w:val="00567F1B"/>
    <w:rsid w:val="00572031"/>
    <w:rsid w:val="00572282"/>
    <w:rsid w:val="0057478B"/>
    <w:rsid w:val="00574C48"/>
    <w:rsid w:val="00576E84"/>
    <w:rsid w:val="00582B8C"/>
    <w:rsid w:val="0058757E"/>
    <w:rsid w:val="00587B1C"/>
    <w:rsid w:val="00596A4B"/>
    <w:rsid w:val="0059736E"/>
    <w:rsid w:val="00597507"/>
    <w:rsid w:val="005A69B5"/>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5F57"/>
    <w:rsid w:val="00605908"/>
    <w:rsid w:val="00610D7C"/>
    <w:rsid w:val="0061213A"/>
    <w:rsid w:val="00613414"/>
    <w:rsid w:val="0061347B"/>
    <w:rsid w:val="00614147"/>
    <w:rsid w:val="00620154"/>
    <w:rsid w:val="00621EC0"/>
    <w:rsid w:val="0062408D"/>
    <w:rsid w:val="006240CC"/>
    <w:rsid w:val="006254F8"/>
    <w:rsid w:val="00627D5D"/>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84E5D"/>
    <w:rsid w:val="00691B62"/>
    <w:rsid w:val="006933B5"/>
    <w:rsid w:val="00693D14"/>
    <w:rsid w:val="006A18C2"/>
    <w:rsid w:val="006B077C"/>
    <w:rsid w:val="006B6803"/>
    <w:rsid w:val="006C02AE"/>
    <w:rsid w:val="006D0F16"/>
    <w:rsid w:val="006D2A3F"/>
    <w:rsid w:val="006D2FBC"/>
    <w:rsid w:val="006E138B"/>
    <w:rsid w:val="006F1FDC"/>
    <w:rsid w:val="006F6B8C"/>
    <w:rsid w:val="00700399"/>
    <w:rsid w:val="007013EF"/>
    <w:rsid w:val="00707278"/>
    <w:rsid w:val="007173CA"/>
    <w:rsid w:val="007216AA"/>
    <w:rsid w:val="00721AB5"/>
    <w:rsid w:val="00721CFB"/>
    <w:rsid w:val="00721DEF"/>
    <w:rsid w:val="00724A43"/>
    <w:rsid w:val="0073105D"/>
    <w:rsid w:val="007346E4"/>
    <w:rsid w:val="00740F22"/>
    <w:rsid w:val="00741F1A"/>
    <w:rsid w:val="007450F8"/>
    <w:rsid w:val="0074696E"/>
    <w:rsid w:val="00750135"/>
    <w:rsid w:val="00750EC2"/>
    <w:rsid w:val="00752B28"/>
    <w:rsid w:val="00754E36"/>
    <w:rsid w:val="00757AB1"/>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4F9B"/>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2826"/>
    <w:rsid w:val="0080587B"/>
    <w:rsid w:val="00805E5A"/>
    <w:rsid w:val="00806468"/>
    <w:rsid w:val="00806B3D"/>
    <w:rsid w:val="008155F0"/>
    <w:rsid w:val="00816735"/>
    <w:rsid w:val="00820141"/>
    <w:rsid w:val="00820E0C"/>
    <w:rsid w:val="00823073"/>
    <w:rsid w:val="0082366F"/>
    <w:rsid w:val="00824E66"/>
    <w:rsid w:val="008338A2"/>
    <w:rsid w:val="00837F3D"/>
    <w:rsid w:val="00841AA9"/>
    <w:rsid w:val="00843BE6"/>
    <w:rsid w:val="00853EE4"/>
    <w:rsid w:val="00855535"/>
    <w:rsid w:val="00857C5A"/>
    <w:rsid w:val="0086255E"/>
    <w:rsid w:val="008633F0"/>
    <w:rsid w:val="00864EFD"/>
    <w:rsid w:val="00867D9D"/>
    <w:rsid w:val="00872E0A"/>
    <w:rsid w:val="00875285"/>
    <w:rsid w:val="00884B62"/>
    <w:rsid w:val="0088529C"/>
    <w:rsid w:val="00887903"/>
    <w:rsid w:val="0089270A"/>
    <w:rsid w:val="008933F3"/>
    <w:rsid w:val="00893AF6"/>
    <w:rsid w:val="00894BC4"/>
    <w:rsid w:val="008A115F"/>
    <w:rsid w:val="008A28A8"/>
    <w:rsid w:val="008A5B32"/>
    <w:rsid w:val="008A7814"/>
    <w:rsid w:val="008B2EE4"/>
    <w:rsid w:val="008B4B16"/>
    <w:rsid w:val="008B4D3D"/>
    <w:rsid w:val="008B57C7"/>
    <w:rsid w:val="008B6446"/>
    <w:rsid w:val="008C2F92"/>
    <w:rsid w:val="008D2846"/>
    <w:rsid w:val="008D4236"/>
    <w:rsid w:val="008D462F"/>
    <w:rsid w:val="008D6DCF"/>
    <w:rsid w:val="008D7037"/>
    <w:rsid w:val="008E2F0E"/>
    <w:rsid w:val="008E4376"/>
    <w:rsid w:val="008E7A0A"/>
    <w:rsid w:val="008E7B49"/>
    <w:rsid w:val="008F581E"/>
    <w:rsid w:val="008F59F6"/>
    <w:rsid w:val="00900719"/>
    <w:rsid w:val="009017AC"/>
    <w:rsid w:val="00901C01"/>
    <w:rsid w:val="00904A1C"/>
    <w:rsid w:val="00905030"/>
    <w:rsid w:val="00906490"/>
    <w:rsid w:val="009111B2"/>
    <w:rsid w:val="0092418A"/>
    <w:rsid w:val="00924AE1"/>
    <w:rsid w:val="009269B1"/>
    <w:rsid w:val="0092724D"/>
    <w:rsid w:val="0093338F"/>
    <w:rsid w:val="00937BD9"/>
    <w:rsid w:val="00950E2C"/>
    <w:rsid w:val="00951D50"/>
    <w:rsid w:val="009525EB"/>
    <w:rsid w:val="00954874"/>
    <w:rsid w:val="00961400"/>
    <w:rsid w:val="00963646"/>
    <w:rsid w:val="0096632D"/>
    <w:rsid w:val="0097526C"/>
    <w:rsid w:val="0097559F"/>
    <w:rsid w:val="009853E1"/>
    <w:rsid w:val="00986E6B"/>
    <w:rsid w:val="00991769"/>
    <w:rsid w:val="00994386"/>
    <w:rsid w:val="009A13D8"/>
    <w:rsid w:val="009A279E"/>
    <w:rsid w:val="009A684A"/>
    <w:rsid w:val="009A7309"/>
    <w:rsid w:val="009B0A6F"/>
    <w:rsid w:val="009B0A94"/>
    <w:rsid w:val="009B59E9"/>
    <w:rsid w:val="009B70AA"/>
    <w:rsid w:val="009C2A26"/>
    <w:rsid w:val="009C5E77"/>
    <w:rsid w:val="009C7A7E"/>
    <w:rsid w:val="009D02E8"/>
    <w:rsid w:val="009D244A"/>
    <w:rsid w:val="009D51D0"/>
    <w:rsid w:val="009D6195"/>
    <w:rsid w:val="009D70A4"/>
    <w:rsid w:val="009E08D1"/>
    <w:rsid w:val="009E1B95"/>
    <w:rsid w:val="009E496F"/>
    <w:rsid w:val="009E4B0D"/>
    <w:rsid w:val="009E7F92"/>
    <w:rsid w:val="009F02A3"/>
    <w:rsid w:val="009F2F27"/>
    <w:rsid w:val="009F34AA"/>
    <w:rsid w:val="009F6BCB"/>
    <w:rsid w:val="009F71D3"/>
    <w:rsid w:val="009F7B78"/>
    <w:rsid w:val="00A0057A"/>
    <w:rsid w:val="00A0776B"/>
    <w:rsid w:val="00A11421"/>
    <w:rsid w:val="00A157B1"/>
    <w:rsid w:val="00A22229"/>
    <w:rsid w:val="00A330BB"/>
    <w:rsid w:val="00A40E66"/>
    <w:rsid w:val="00A44882"/>
    <w:rsid w:val="00A54715"/>
    <w:rsid w:val="00A6061C"/>
    <w:rsid w:val="00A62D44"/>
    <w:rsid w:val="00A67263"/>
    <w:rsid w:val="00A7161C"/>
    <w:rsid w:val="00A76E2A"/>
    <w:rsid w:val="00A77AA3"/>
    <w:rsid w:val="00A854EB"/>
    <w:rsid w:val="00A872E5"/>
    <w:rsid w:val="00A87922"/>
    <w:rsid w:val="00A91406"/>
    <w:rsid w:val="00A956A9"/>
    <w:rsid w:val="00A96E65"/>
    <w:rsid w:val="00A97C72"/>
    <w:rsid w:val="00AA63D4"/>
    <w:rsid w:val="00AB06E8"/>
    <w:rsid w:val="00AB1CD3"/>
    <w:rsid w:val="00AB352F"/>
    <w:rsid w:val="00AC274B"/>
    <w:rsid w:val="00AC4132"/>
    <w:rsid w:val="00AC4764"/>
    <w:rsid w:val="00AC6D36"/>
    <w:rsid w:val="00AD0CBA"/>
    <w:rsid w:val="00AD26E2"/>
    <w:rsid w:val="00AD784C"/>
    <w:rsid w:val="00AE126A"/>
    <w:rsid w:val="00AE3005"/>
    <w:rsid w:val="00AE3BD5"/>
    <w:rsid w:val="00AE5160"/>
    <w:rsid w:val="00AE59A0"/>
    <w:rsid w:val="00AF0C57"/>
    <w:rsid w:val="00AF12D9"/>
    <w:rsid w:val="00AF26F3"/>
    <w:rsid w:val="00AF5F04"/>
    <w:rsid w:val="00B00672"/>
    <w:rsid w:val="00B01B4D"/>
    <w:rsid w:val="00B06571"/>
    <w:rsid w:val="00B068BA"/>
    <w:rsid w:val="00B07B2E"/>
    <w:rsid w:val="00B10825"/>
    <w:rsid w:val="00B13851"/>
    <w:rsid w:val="00B13B1C"/>
    <w:rsid w:val="00B15332"/>
    <w:rsid w:val="00B17FC2"/>
    <w:rsid w:val="00B22291"/>
    <w:rsid w:val="00B23F9A"/>
    <w:rsid w:val="00B2417B"/>
    <w:rsid w:val="00B2433A"/>
    <w:rsid w:val="00B24A9F"/>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5F75"/>
    <w:rsid w:val="00B9714C"/>
    <w:rsid w:val="00BA29AD"/>
    <w:rsid w:val="00BA3F8D"/>
    <w:rsid w:val="00BB7A10"/>
    <w:rsid w:val="00BC7468"/>
    <w:rsid w:val="00BC7D4F"/>
    <w:rsid w:val="00BC7ED7"/>
    <w:rsid w:val="00BD02A5"/>
    <w:rsid w:val="00BD2850"/>
    <w:rsid w:val="00BD7D54"/>
    <w:rsid w:val="00BE28D2"/>
    <w:rsid w:val="00BE4A64"/>
    <w:rsid w:val="00BF557D"/>
    <w:rsid w:val="00BF69FC"/>
    <w:rsid w:val="00BF7F58"/>
    <w:rsid w:val="00C01381"/>
    <w:rsid w:val="00C01AB1"/>
    <w:rsid w:val="00C079B8"/>
    <w:rsid w:val="00C10037"/>
    <w:rsid w:val="00C123EA"/>
    <w:rsid w:val="00C12A49"/>
    <w:rsid w:val="00C133EE"/>
    <w:rsid w:val="00C149D0"/>
    <w:rsid w:val="00C25D97"/>
    <w:rsid w:val="00C26588"/>
    <w:rsid w:val="00C27DE9"/>
    <w:rsid w:val="00C3069C"/>
    <w:rsid w:val="00C33388"/>
    <w:rsid w:val="00C341DE"/>
    <w:rsid w:val="00C35484"/>
    <w:rsid w:val="00C4173A"/>
    <w:rsid w:val="00C4696E"/>
    <w:rsid w:val="00C602FF"/>
    <w:rsid w:val="00C61174"/>
    <w:rsid w:val="00C6148F"/>
    <w:rsid w:val="00C621B1"/>
    <w:rsid w:val="00C62F7A"/>
    <w:rsid w:val="00C63B9C"/>
    <w:rsid w:val="00C6682F"/>
    <w:rsid w:val="00C7275E"/>
    <w:rsid w:val="00C74C5D"/>
    <w:rsid w:val="00C863C4"/>
    <w:rsid w:val="00C90F6D"/>
    <w:rsid w:val="00C920EA"/>
    <w:rsid w:val="00C93C3E"/>
    <w:rsid w:val="00CA12E3"/>
    <w:rsid w:val="00CA6611"/>
    <w:rsid w:val="00CA6AE6"/>
    <w:rsid w:val="00CA782F"/>
    <w:rsid w:val="00CB25EA"/>
    <w:rsid w:val="00CB3285"/>
    <w:rsid w:val="00CC0C72"/>
    <w:rsid w:val="00CC2BFD"/>
    <w:rsid w:val="00CD3476"/>
    <w:rsid w:val="00CD64DF"/>
    <w:rsid w:val="00CF11EA"/>
    <w:rsid w:val="00CF2F50"/>
    <w:rsid w:val="00CF6198"/>
    <w:rsid w:val="00D00F8B"/>
    <w:rsid w:val="00D02919"/>
    <w:rsid w:val="00D04C61"/>
    <w:rsid w:val="00D05B8D"/>
    <w:rsid w:val="00D065A2"/>
    <w:rsid w:val="00D07F00"/>
    <w:rsid w:val="00D17B72"/>
    <w:rsid w:val="00D3185C"/>
    <w:rsid w:val="00D3318E"/>
    <w:rsid w:val="00D33E72"/>
    <w:rsid w:val="00D34148"/>
    <w:rsid w:val="00D35BD6"/>
    <w:rsid w:val="00D361B5"/>
    <w:rsid w:val="00D411A2"/>
    <w:rsid w:val="00D4606D"/>
    <w:rsid w:val="00D50B9C"/>
    <w:rsid w:val="00D52D73"/>
    <w:rsid w:val="00D52E58"/>
    <w:rsid w:val="00D56B20"/>
    <w:rsid w:val="00D714CC"/>
    <w:rsid w:val="00D74E97"/>
    <w:rsid w:val="00D75EA7"/>
    <w:rsid w:val="00D81F21"/>
    <w:rsid w:val="00D9352B"/>
    <w:rsid w:val="00D95470"/>
    <w:rsid w:val="00DA2619"/>
    <w:rsid w:val="00DA4239"/>
    <w:rsid w:val="00DB0B61"/>
    <w:rsid w:val="00DB1474"/>
    <w:rsid w:val="00DB52FB"/>
    <w:rsid w:val="00DC090B"/>
    <w:rsid w:val="00DC1679"/>
    <w:rsid w:val="00DC2CF1"/>
    <w:rsid w:val="00DC4FCF"/>
    <w:rsid w:val="00DC50E0"/>
    <w:rsid w:val="00DC6386"/>
    <w:rsid w:val="00DC6E01"/>
    <w:rsid w:val="00DD1130"/>
    <w:rsid w:val="00DD1951"/>
    <w:rsid w:val="00DD6628"/>
    <w:rsid w:val="00DD6945"/>
    <w:rsid w:val="00DD72C4"/>
    <w:rsid w:val="00DE3250"/>
    <w:rsid w:val="00DE6028"/>
    <w:rsid w:val="00DE78A3"/>
    <w:rsid w:val="00DF1A71"/>
    <w:rsid w:val="00DF41B4"/>
    <w:rsid w:val="00DF68C7"/>
    <w:rsid w:val="00DF731A"/>
    <w:rsid w:val="00E016B4"/>
    <w:rsid w:val="00E07F03"/>
    <w:rsid w:val="00E11332"/>
    <w:rsid w:val="00E11352"/>
    <w:rsid w:val="00E15FBF"/>
    <w:rsid w:val="00E170DC"/>
    <w:rsid w:val="00E227F3"/>
    <w:rsid w:val="00E26818"/>
    <w:rsid w:val="00E27FFC"/>
    <w:rsid w:val="00E30B15"/>
    <w:rsid w:val="00E40181"/>
    <w:rsid w:val="00E56A01"/>
    <w:rsid w:val="00E629A1"/>
    <w:rsid w:val="00E672F5"/>
    <w:rsid w:val="00E6794C"/>
    <w:rsid w:val="00E71591"/>
    <w:rsid w:val="00E80DE3"/>
    <w:rsid w:val="00E82C55"/>
    <w:rsid w:val="00E92AC3"/>
    <w:rsid w:val="00EA5ABA"/>
    <w:rsid w:val="00EB00E0"/>
    <w:rsid w:val="00EC059F"/>
    <w:rsid w:val="00EC1F24"/>
    <w:rsid w:val="00EC22F6"/>
    <w:rsid w:val="00ED5B9B"/>
    <w:rsid w:val="00ED6BAD"/>
    <w:rsid w:val="00ED7447"/>
    <w:rsid w:val="00EE1488"/>
    <w:rsid w:val="00EE3E24"/>
    <w:rsid w:val="00EE4D5D"/>
    <w:rsid w:val="00EE5131"/>
    <w:rsid w:val="00EE6150"/>
    <w:rsid w:val="00EF109B"/>
    <w:rsid w:val="00EF36AF"/>
    <w:rsid w:val="00F00F9C"/>
    <w:rsid w:val="00F01E5F"/>
    <w:rsid w:val="00F02ABA"/>
    <w:rsid w:val="00F0437A"/>
    <w:rsid w:val="00F11037"/>
    <w:rsid w:val="00F11FFF"/>
    <w:rsid w:val="00F16F1B"/>
    <w:rsid w:val="00F22CDC"/>
    <w:rsid w:val="00F231F6"/>
    <w:rsid w:val="00F250A9"/>
    <w:rsid w:val="00F30FF4"/>
    <w:rsid w:val="00F3122E"/>
    <w:rsid w:val="00F331AD"/>
    <w:rsid w:val="00F35287"/>
    <w:rsid w:val="00F43A37"/>
    <w:rsid w:val="00F43EEA"/>
    <w:rsid w:val="00F4641B"/>
    <w:rsid w:val="00F46EB8"/>
    <w:rsid w:val="00F50CD1"/>
    <w:rsid w:val="00F511E4"/>
    <w:rsid w:val="00F52D09"/>
    <w:rsid w:val="00F52E08"/>
    <w:rsid w:val="00F55B21"/>
    <w:rsid w:val="00F56EF6"/>
    <w:rsid w:val="00F61A9F"/>
    <w:rsid w:val="00F64696"/>
    <w:rsid w:val="00F657CC"/>
    <w:rsid w:val="00F65AA9"/>
    <w:rsid w:val="00F670EE"/>
    <w:rsid w:val="00F6768F"/>
    <w:rsid w:val="00F72C2C"/>
    <w:rsid w:val="00F76CAB"/>
    <w:rsid w:val="00F772C6"/>
    <w:rsid w:val="00F815B5"/>
    <w:rsid w:val="00F83D75"/>
    <w:rsid w:val="00F85195"/>
    <w:rsid w:val="00F938BA"/>
    <w:rsid w:val="00FA102B"/>
    <w:rsid w:val="00FA201A"/>
    <w:rsid w:val="00FA2C46"/>
    <w:rsid w:val="00FA3525"/>
    <w:rsid w:val="00FA5A53"/>
    <w:rsid w:val="00FB4161"/>
    <w:rsid w:val="00FB4769"/>
    <w:rsid w:val="00FB4CDA"/>
    <w:rsid w:val="00FB4FD3"/>
    <w:rsid w:val="00FC0F81"/>
    <w:rsid w:val="00FC395C"/>
    <w:rsid w:val="00FD3766"/>
    <w:rsid w:val="00FD47C4"/>
    <w:rsid w:val="00FD7716"/>
    <w:rsid w:val="00FE081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9B9FF0"/>
  <w15:docId w15:val="{F7C9BFD0-6FEB-4559-8521-BCB98008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101001"/>
    <w:rPr>
      <w:rFonts w:ascii="Cambria" w:hAnsi="Cambria"/>
      <w:lang w:eastAsia="en-US"/>
    </w:rPr>
  </w:style>
  <w:style w:type="paragraph" w:styleId="Heading1">
    <w:name w:val="heading 1"/>
    <w:next w:val="DHHSbody"/>
    <w:link w:val="Heading1Char"/>
    <w:uiPriority w:val="1"/>
    <w:qFormat/>
    <w:rsid w:val="001D39A5"/>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1D39A5"/>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D39A5"/>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1D39A5"/>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1D39A5"/>
    <w:pPr>
      <w:spacing w:before="0" w:after="200"/>
      <w:outlineLvl w:val="9"/>
    </w:pPr>
  </w:style>
  <w:style w:type="character" w:customStyle="1" w:styleId="DHHSTOCheadingfactsheetChar">
    <w:name w:val="DHHS TOC heading fact sheet Char"/>
    <w:link w:val="DHHSTOCheadingfactsheet"/>
    <w:uiPriority w:val="4"/>
    <w:rsid w:val="001D39A5"/>
    <w:rPr>
      <w:rFonts w:ascii="Arial" w:hAnsi="Arial"/>
      <w:b/>
      <w:color w:val="87189D"/>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DHHStablecolhead">
    <w:name w:val="DHHS table col head"/>
    <w:uiPriority w:val="3"/>
    <w:qFormat/>
    <w:rsid w:val="001D39A5"/>
    <w:pPr>
      <w:spacing w:before="80" w:after="60"/>
    </w:pPr>
    <w:rPr>
      <w:rFonts w:ascii="Arial" w:hAnsi="Arial"/>
      <w:b/>
      <w:color w:val="87189D"/>
      <w:lang w:eastAsia="en-US"/>
    </w:rPr>
  </w:style>
  <w:style w:type="paragraph" w:customStyle="1" w:styleId="DHHSbulletafternumbers1">
    <w:name w:val="DHHS bullet after numbers 1"/>
    <w:basedOn w:val="DHHSbody"/>
    <w:uiPriority w:val="4"/>
    <w:rsid w:val="00101001"/>
    <w:pPr>
      <w:numPr>
        <w:ilvl w:val="2"/>
        <w:numId w:val="1"/>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DHHSnumberdigit">
    <w:name w:val="DHHS number digit"/>
    <w:basedOn w:val="DHHSbody"/>
    <w:uiPriority w:val="2"/>
    <w:rsid w:val="00857C5A"/>
    <w:pPr>
      <w:numPr>
        <w:numId w:val="1"/>
      </w:numPr>
    </w:pPr>
  </w:style>
  <w:style w:type="paragraph" w:customStyle="1" w:styleId="DHHSnumberloweralphaindent">
    <w:name w:val="DHHS number lower alpha indent"/>
    <w:basedOn w:val="DHHSbody"/>
    <w:uiPriority w:val="3"/>
    <w:rsid w:val="00721CFB"/>
    <w:pPr>
      <w:numPr>
        <w:ilvl w:val="1"/>
        <w:numId w:val="6"/>
      </w:numPr>
    </w:pPr>
  </w:style>
  <w:style w:type="paragraph" w:customStyle="1" w:styleId="DHHSnumberdigitindent">
    <w:name w:val="DHHS number digit indent"/>
    <w:basedOn w:val="DHHSnumberloweralphaindent"/>
    <w:uiPriority w:val="3"/>
    <w:rsid w:val="00101001"/>
    <w:pPr>
      <w:numPr>
        <w:numId w:val="1"/>
      </w:numPr>
    </w:pPr>
  </w:style>
  <w:style w:type="paragraph" w:customStyle="1" w:styleId="DHHSnumberloweralpha">
    <w:name w:val="DHHS number lower alpha"/>
    <w:basedOn w:val="DHHSbody"/>
    <w:uiPriority w:val="3"/>
    <w:rsid w:val="00721CFB"/>
    <w:pPr>
      <w:numPr>
        <w:numId w:val="6"/>
      </w:numPr>
    </w:pPr>
  </w:style>
  <w:style w:type="paragraph" w:customStyle="1" w:styleId="DHHSnumberlowerroman">
    <w:name w:val="DHHS number lower roman"/>
    <w:basedOn w:val="DHHSbody"/>
    <w:uiPriority w:val="3"/>
    <w:rsid w:val="00721CFB"/>
    <w:pPr>
      <w:numPr>
        <w:numId w:val="5"/>
      </w:numPr>
    </w:pPr>
  </w:style>
  <w:style w:type="paragraph" w:customStyle="1" w:styleId="DHHSnumberlowerromanindent">
    <w:name w:val="DHHS number lower roman indent"/>
    <w:basedOn w:val="DHHSbody"/>
    <w:uiPriority w:val="3"/>
    <w:rsid w:val="00721CFB"/>
    <w:pPr>
      <w:numPr>
        <w:ilvl w:val="1"/>
        <w:numId w:val="5"/>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DHHSquotebullet1">
    <w:name w:val="DHHS quote bullet 1"/>
    <w:basedOn w:val="DHHSquote"/>
    <w:rsid w:val="008E7B49"/>
    <w:pPr>
      <w:numPr>
        <w:numId w:val="4"/>
      </w:numPr>
    </w:pPr>
  </w:style>
  <w:style w:type="paragraph" w:customStyle="1" w:styleId="DHHSquotebullet2">
    <w:name w:val="DHHS quote bullet 2"/>
    <w:basedOn w:val="DHHSquote"/>
    <w:rsid w:val="008E7B49"/>
    <w:pPr>
      <w:numPr>
        <w:ilvl w:val="1"/>
        <w:numId w:val="4"/>
      </w:numPr>
    </w:pPr>
  </w:style>
  <w:style w:type="paragraph" w:styleId="NormalWeb">
    <w:name w:val="Normal (Web)"/>
    <w:basedOn w:val="Normal"/>
    <w:rsid w:val="008A115F"/>
    <w:pPr>
      <w:spacing w:before="100" w:beforeAutospacing="1" w:after="100" w:afterAutospacing="1"/>
    </w:pPr>
    <w:rPr>
      <w:rFonts w:ascii="Times New Roman" w:hAnsi="Times New Roman"/>
      <w:sz w:val="24"/>
      <w:szCs w:val="24"/>
    </w:rPr>
  </w:style>
  <w:style w:type="character" w:customStyle="1" w:styleId="body1">
    <w:name w:val="body1"/>
    <w:rsid w:val="008A115F"/>
    <w:rPr>
      <w:rFonts w:ascii="Verdana" w:hAnsi="Verdana" w:hint="default"/>
      <w:color w:val="000099"/>
      <w:sz w:val="20"/>
      <w:szCs w:val="20"/>
    </w:rPr>
  </w:style>
  <w:style w:type="paragraph" w:styleId="BodyText2">
    <w:name w:val="Body Text 2"/>
    <w:basedOn w:val="Normal"/>
    <w:link w:val="BodyText2Char"/>
    <w:rsid w:val="008A115F"/>
    <w:pPr>
      <w:spacing w:before="100" w:beforeAutospacing="1" w:after="100" w:afterAutospacing="1"/>
    </w:pPr>
    <w:rPr>
      <w:rFonts w:ascii="Tahoma" w:hAnsi="Tahoma" w:cs="Wingdings"/>
      <w:szCs w:val="24"/>
    </w:rPr>
  </w:style>
  <w:style w:type="character" w:customStyle="1" w:styleId="BodyText2Char">
    <w:name w:val="Body Text 2 Char"/>
    <w:basedOn w:val="DefaultParagraphFont"/>
    <w:link w:val="BodyText2"/>
    <w:rsid w:val="008A115F"/>
    <w:rPr>
      <w:rFonts w:ascii="Tahoma" w:hAnsi="Tahoma" w:cs="Wingdings"/>
      <w:szCs w:val="24"/>
      <w:lang w:eastAsia="en-US"/>
    </w:rPr>
  </w:style>
  <w:style w:type="paragraph" w:customStyle="1" w:styleId="Body10">
    <w:name w:val="Body 1"/>
    <w:basedOn w:val="Normal"/>
    <w:rsid w:val="008A115F"/>
    <w:pPr>
      <w:overflowPunct w:val="0"/>
      <w:autoSpaceDE w:val="0"/>
      <w:autoSpaceDN w:val="0"/>
      <w:adjustRightInd w:val="0"/>
      <w:spacing w:after="120"/>
      <w:ind w:left="1134"/>
      <w:textAlignment w:val="baseline"/>
    </w:pPr>
    <w:rPr>
      <w:rFonts w:ascii="Times New Roman" w:hAnsi="Times New Roman"/>
      <w:sz w:val="24"/>
    </w:rPr>
  </w:style>
  <w:style w:type="paragraph" w:customStyle="1" w:styleId="Heading-2">
    <w:name w:val="Heading - 2"/>
    <w:basedOn w:val="Normal"/>
    <w:rsid w:val="008A115F"/>
    <w:pPr>
      <w:keepNext/>
      <w:keepLines/>
      <w:overflowPunct w:val="0"/>
      <w:autoSpaceDE w:val="0"/>
      <w:autoSpaceDN w:val="0"/>
      <w:adjustRightInd w:val="0"/>
      <w:spacing w:after="240"/>
      <w:ind w:left="567"/>
      <w:jc w:val="center"/>
      <w:textAlignment w:val="baseline"/>
    </w:pPr>
    <w:rPr>
      <w:rFonts w:ascii="Verdana" w:hAnsi="Verdana"/>
      <w:b/>
      <w:sz w:val="36"/>
    </w:rPr>
  </w:style>
  <w:style w:type="paragraph" w:customStyle="1" w:styleId="Heading-3">
    <w:name w:val="Heading - 3"/>
    <w:basedOn w:val="Normal"/>
    <w:rsid w:val="008A115F"/>
    <w:pPr>
      <w:keepNext/>
      <w:keepLines/>
      <w:overflowPunct w:val="0"/>
      <w:autoSpaceDE w:val="0"/>
      <w:autoSpaceDN w:val="0"/>
      <w:adjustRightInd w:val="0"/>
      <w:spacing w:before="120" w:after="120"/>
      <w:ind w:left="567"/>
      <w:textAlignment w:val="baseline"/>
    </w:pPr>
    <w:rPr>
      <w:rFonts w:ascii="Verdana" w:hAnsi="Verdana"/>
      <w:b/>
      <w:sz w:val="28"/>
    </w:rPr>
  </w:style>
  <w:style w:type="paragraph" w:customStyle="1" w:styleId="Table-body">
    <w:name w:val="Table - body"/>
    <w:basedOn w:val="Normal"/>
    <w:rsid w:val="008A115F"/>
    <w:pPr>
      <w:overflowPunct w:val="0"/>
      <w:autoSpaceDE w:val="0"/>
      <w:autoSpaceDN w:val="0"/>
      <w:adjustRightInd w:val="0"/>
      <w:spacing w:before="60" w:after="60"/>
      <w:textAlignment w:val="baseline"/>
    </w:pPr>
    <w:rPr>
      <w:rFonts w:ascii="Verdana" w:hAnsi="Verdana"/>
      <w:sz w:val="22"/>
    </w:rPr>
  </w:style>
  <w:style w:type="paragraph" w:customStyle="1" w:styleId="Table-heading">
    <w:name w:val="Table - heading"/>
    <w:basedOn w:val="Normal"/>
    <w:rsid w:val="008A115F"/>
    <w:pPr>
      <w:overflowPunct w:val="0"/>
      <w:autoSpaceDE w:val="0"/>
      <w:autoSpaceDN w:val="0"/>
      <w:adjustRightInd w:val="0"/>
      <w:spacing w:after="120"/>
      <w:ind w:left="709"/>
    </w:pPr>
    <w:rPr>
      <w:rFonts w:ascii="Times New Roman" w:hAnsi="Times New Roman"/>
      <w:b/>
      <w:sz w:val="24"/>
    </w:rPr>
  </w:style>
  <w:style w:type="paragraph" w:customStyle="1" w:styleId="Heading-main3">
    <w:name w:val="Heading - main 3"/>
    <w:basedOn w:val="Normal"/>
    <w:rsid w:val="008A115F"/>
    <w:pPr>
      <w:overflowPunct w:val="0"/>
      <w:autoSpaceDE w:val="0"/>
      <w:autoSpaceDN w:val="0"/>
      <w:adjustRightInd w:val="0"/>
      <w:spacing w:after="240"/>
      <w:ind w:left="1440"/>
      <w:textAlignment w:val="baseline"/>
    </w:pPr>
    <w:rPr>
      <w:rFonts w:ascii="Times New Roman" w:hAnsi="Times New Roman"/>
      <w:b/>
      <w:sz w:val="28"/>
    </w:rPr>
  </w:style>
  <w:style w:type="paragraph" w:customStyle="1" w:styleId="DHSText10pt">
    <w:name w:val="DHS Text 10pt"/>
    <w:basedOn w:val="Normal"/>
    <w:rsid w:val="008A115F"/>
    <w:pPr>
      <w:widowControl w:val="0"/>
      <w:overflowPunct w:val="0"/>
      <w:autoSpaceDE w:val="0"/>
      <w:autoSpaceDN w:val="0"/>
      <w:adjustRightInd w:val="0"/>
      <w:textAlignment w:val="baseline"/>
    </w:pPr>
    <w:rPr>
      <w:rFonts w:ascii="Times New Roman" w:hAnsi="Times New Roman"/>
      <w:sz w:val="24"/>
      <w:szCs w:val="24"/>
    </w:rPr>
  </w:style>
  <w:style w:type="paragraph" w:styleId="ListParagraph">
    <w:name w:val="List Paragraph"/>
    <w:basedOn w:val="Normal"/>
    <w:uiPriority w:val="72"/>
    <w:qFormat/>
    <w:rsid w:val="008A115F"/>
    <w:pPr>
      <w:spacing w:after="160" w:line="259" w:lineRule="auto"/>
      <w:ind w:left="720"/>
      <w:contextualSpacing/>
    </w:pPr>
    <w:rPr>
      <w:rFonts w:ascii="Calibri" w:eastAsia="Calibri" w:hAnsi="Calibri"/>
      <w:sz w:val="22"/>
      <w:szCs w:val="22"/>
    </w:rPr>
  </w:style>
  <w:style w:type="paragraph" w:customStyle="1" w:styleId="Default">
    <w:name w:val="Default"/>
    <w:rsid w:val="008A115F"/>
    <w:pPr>
      <w:autoSpaceDE w:val="0"/>
      <w:autoSpaceDN w:val="0"/>
      <w:adjustRightInd w:val="0"/>
    </w:pPr>
    <w:rPr>
      <w:rFonts w:ascii="Calibri" w:hAnsi="Calibri" w:cs="Calibri"/>
      <w:color w:val="000000"/>
      <w:sz w:val="24"/>
      <w:szCs w:val="24"/>
    </w:rPr>
  </w:style>
  <w:style w:type="paragraph" w:customStyle="1" w:styleId="Heading1numbered">
    <w:name w:val="Heading 1 numbered"/>
    <w:basedOn w:val="Heading1"/>
    <w:next w:val="NormalIndent"/>
    <w:uiPriority w:val="8"/>
    <w:qFormat/>
    <w:rsid w:val="008A115F"/>
    <w:pPr>
      <w:numPr>
        <w:ilvl w:val="2"/>
        <w:numId w:val="7"/>
      </w:numPr>
      <w:spacing w:before="600" w:after="240" w:line="276" w:lineRule="auto"/>
    </w:pPr>
    <w:rPr>
      <w:rFonts w:asciiTheme="majorHAnsi" w:eastAsiaTheme="majorEastAsia" w:hAnsiTheme="majorHAnsi" w:cstheme="majorBidi"/>
      <w:b/>
      <w:color w:val="201547"/>
      <w:spacing w:val="-1"/>
      <w:kern w:val="0"/>
      <w:szCs w:val="28"/>
      <w:lang w:eastAsia="en-AU"/>
    </w:rPr>
  </w:style>
  <w:style w:type="paragraph" w:customStyle="1" w:styleId="Heading2numbered">
    <w:name w:val="Heading 2 numbered"/>
    <w:basedOn w:val="Heading2"/>
    <w:next w:val="NormalIndent"/>
    <w:uiPriority w:val="8"/>
    <w:qFormat/>
    <w:rsid w:val="008A115F"/>
    <w:pPr>
      <w:numPr>
        <w:ilvl w:val="3"/>
        <w:numId w:val="7"/>
      </w:numPr>
      <w:tabs>
        <w:tab w:val="left" w:pos="720"/>
      </w:tabs>
      <w:spacing w:before="280" w:after="240" w:line="276" w:lineRule="auto"/>
    </w:pPr>
    <w:rPr>
      <w:rFonts w:asciiTheme="majorHAnsi" w:eastAsiaTheme="majorEastAsia" w:hAnsiTheme="majorHAnsi" w:cstheme="majorBidi"/>
      <w:bCs/>
      <w:color w:val="4F81BD" w:themeColor="accent1"/>
      <w:spacing w:val="2"/>
      <w:szCs w:val="26"/>
      <w:lang w:eastAsia="en-AU"/>
    </w:rPr>
  </w:style>
  <w:style w:type="paragraph" w:customStyle="1" w:styleId="Heading3numbered">
    <w:name w:val="Heading 3 numbered"/>
    <w:basedOn w:val="Heading3"/>
    <w:next w:val="NormalIndent"/>
    <w:uiPriority w:val="8"/>
    <w:qFormat/>
    <w:rsid w:val="008A115F"/>
    <w:pPr>
      <w:numPr>
        <w:ilvl w:val="4"/>
        <w:numId w:val="7"/>
      </w:numPr>
      <w:spacing w:before="240" w:line="276" w:lineRule="auto"/>
    </w:pPr>
    <w:rPr>
      <w:rFonts w:asciiTheme="majorHAnsi" w:eastAsiaTheme="majorEastAsia" w:hAnsiTheme="majorHAnsi" w:cstheme="majorBidi"/>
      <w:color w:val="4F81BD" w:themeColor="accent1"/>
      <w:spacing w:val="2"/>
      <w:szCs w:val="22"/>
      <w:lang w:eastAsia="en-AU"/>
    </w:rPr>
  </w:style>
  <w:style w:type="paragraph" w:customStyle="1" w:styleId="Heading4numbered">
    <w:name w:val="Heading 4 numbered"/>
    <w:basedOn w:val="Heading4"/>
    <w:next w:val="NormalIndent"/>
    <w:uiPriority w:val="8"/>
    <w:qFormat/>
    <w:rsid w:val="008A115F"/>
    <w:pPr>
      <w:numPr>
        <w:ilvl w:val="5"/>
        <w:numId w:val="7"/>
      </w:numPr>
      <w:spacing w:before="200" w:after="100" w:line="276" w:lineRule="auto"/>
    </w:pPr>
    <w:rPr>
      <w:rFonts w:eastAsia="Times New Roman"/>
      <w:color w:val="53565A"/>
      <w:spacing w:val="2"/>
      <w:lang w:eastAsia="en-AU"/>
    </w:rPr>
  </w:style>
  <w:style w:type="paragraph" w:customStyle="1" w:styleId="Listnumindent2">
    <w:name w:val="List num indent 2"/>
    <w:basedOn w:val="Normal"/>
    <w:uiPriority w:val="9"/>
    <w:qFormat/>
    <w:rsid w:val="008A115F"/>
    <w:pPr>
      <w:keepLines/>
      <w:numPr>
        <w:ilvl w:val="7"/>
        <w:numId w:val="7"/>
      </w:numPr>
      <w:spacing w:before="100" w:after="100" w:line="276" w:lineRule="auto"/>
      <w:contextualSpacing/>
    </w:pPr>
    <w:rPr>
      <w:rFonts w:asciiTheme="minorHAnsi" w:eastAsiaTheme="minorEastAsia" w:hAnsiTheme="minorHAnsi" w:cstheme="minorBidi"/>
      <w:spacing w:val="2"/>
      <w:lang w:eastAsia="en-AU"/>
    </w:rPr>
  </w:style>
  <w:style w:type="paragraph" w:customStyle="1" w:styleId="Listnumindent">
    <w:name w:val="List num indent"/>
    <w:basedOn w:val="Normal"/>
    <w:uiPriority w:val="9"/>
    <w:qFormat/>
    <w:rsid w:val="008A115F"/>
    <w:pPr>
      <w:keepLines/>
      <w:numPr>
        <w:ilvl w:val="6"/>
        <w:numId w:val="7"/>
      </w:numPr>
      <w:spacing w:before="100" w:after="100" w:line="276" w:lineRule="auto"/>
    </w:pPr>
    <w:rPr>
      <w:rFonts w:asciiTheme="minorHAnsi" w:eastAsiaTheme="minorEastAsia" w:hAnsiTheme="minorHAnsi" w:cstheme="minorBidi"/>
      <w:spacing w:val="2"/>
      <w:lang w:eastAsia="en-AU"/>
    </w:rPr>
  </w:style>
  <w:style w:type="paragraph" w:customStyle="1" w:styleId="Listnum">
    <w:name w:val="List num"/>
    <w:basedOn w:val="Normal"/>
    <w:uiPriority w:val="2"/>
    <w:qFormat/>
    <w:rsid w:val="008A115F"/>
    <w:pPr>
      <w:keepLines/>
      <w:numPr>
        <w:numId w:val="7"/>
      </w:numPr>
      <w:spacing w:before="160" w:after="100" w:line="276" w:lineRule="auto"/>
    </w:pPr>
    <w:rPr>
      <w:rFonts w:asciiTheme="minorHAnsi" w:eastAsiaTheme="minorEastAsia" w:hAnsiTheme="minorHAnsi" w:cstheme="minorBidi"/>
      <w:spacing w:val="2"/>
      <w:lang w:eastAsia="en-AU"/>
    </w:rPr>
  </w:style>
  <w:style w:type="paragraph" w:customStyle="1" w:styleId="Listnum2">
    <w:name w:val="List num 2"/>
    <w:basedOn w:val="Normal"/>
    <w:uiPriority w:val="2"/>
    <w:qFormat/>
    <w:rsid w:val="008A115F"/>
    <w:pPr>
      <w:keepLines/>
      <w:numPr>
        <w:ilvl w:val="1"/>
        <w:numId w:val="7"/>
      </w:numPr>
      <w:spacing w:before="160" w:after="100" w:line="276" w:lineRule="auto"/>
    </w:pPr>
    <w:rPr>
      <w:rFonts w:asciiTheme="minorHAnsi" w:eastAsiaTheme="minorEastAsia" w:hAnsiTheme="minorHAnsi" w:cstheme="minorBidi"/>
      <w:spacing w:val="2"/>
      <w:lang w:eastAsia="en-AU"/>
    </w:rPr>
  </w:style>
  <w:style w:type="paragraph" w:customStyle="1" w:styleId="Numparaindent">
    <w:name w:val="Num para indent"/>
    <w:basedOn w:val="Normal"/>
    <w:uiPriority w:val="9"/>
    <w:qFormat/>
    <w:rsid w:val="008A115F"/>
    <w:pPr>
      <w:keepLines/>
      <w:numPr>
        <w:ilvl w:val="8"/>
        <w:numId w:val="7"/>
      </w:numPr>
      <w:spacing w:before="160" w:after="100" w:line="276" w:lineRule="auto"/>
      <w:contextualSpacing/>
    </w:pPr>
    <w:rPr>
      <w:rFonts w:asciiTheme="minorHAnsi" w:eastAsiaTheme="minorEastAsia" w:hAnsiTheme="minorHAnsi" w:cstheme="minorBidi"/>
      <w:spacing w:val="2"/>
      <w:lang w:eastAsia="en-AU"/>
    </w:rPr>
  </w:style>
  <w:style w:type="paragraph" w:styleId="NormalIndent">
    <w:name w:val="Normal Indent"/>
    <w:basedOn w:val="Normal"/>
    <w:uiPriority w:val="9"/>
    <w:unhideWhenUsed/>
    <w:qFormat/>
    <w:rsid w:val="008A115F"/>
    <w:pPr>
      <w:ind w:left="720"/>
    </w:pPr>
  </w:style>
  <w:style w:type="paragraph" w:styleId="BalloonText">
    <w:name w:val="Balloon Text"/>
    <w:basedOn w:val="Normal"/>
    <w:link w:val="BalloonTextChar"/>
    <w:uiPriority w:val="99"/>
    <w:semiHidden/>
    <w:unhideWhenUsed/>
    <w:rsid w:val="008A1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15F"/>
    <w:rPr>
      <w:rFonts w:ascii="Segoe UI" w:hAnsi="Segoe UI" w:cs="Segoe UI"/>
      <w:sz w:val="18"/>
      <w:szCs w:val="18"/>
      <w:lang w:eastAsia="en-US"/>
    </w:rPr>
  </w:style>
  <w:style w:type="character" w:customStyle="1" w:styleId="FooterChar">
    <w:name w:val="Footer Char"/>
    <w:basedOn w:val="DefaultParagraphFont"/>
    <w:link w:val="Footer"/>
    <w:uiPriority w:val="99"/>
    <w:rsid w:val="008A115F"/>
    <w:rPr>
      <w:rFonts w:ascii="Arial" w:hAnsi="Arial" w:cs="Arial"/>
      <w:sz w:val="18"/>
      <w:szCs w:val="18"/>
      <w:lang w:eastAsia="en-US"/>
    </w:rPr>
  </w:style>
  <w:style w:type="character" w:styleId="CommentReference">
    <w:name w:val="annotation reference"/>
    <w:basedOn w:val="DefaultParagraphFont"/>
    <w:uiPriority w:val="99"/>
    <w:semiHidden/>
    <w:unhideWhenUsed/>
    <w:rsid w:val="0092418A"/>
    <w:rPr>
      <w:sz w:val="16"/>
      <w:szCs w:val="16"/>
    </w:rPr>
  </w:style>
  <w:style w:type="paragraph" w:styleId="CommentText">
    <w:name w:val="annotation text"/>
    <w:basedOn w:val="Normal"/>
    <w:link w:val="CommentTextChar"/>
    <w:uiPriority w:val="99"/>
    <w:semiHidden/>
    <w:unhideWhenUsed/>
    <w:rsid w:val="0092418A"/>
  </w:style>
  <w:style w:type="character" w:customStyle="1" w:styleId="CommentTextChar">
    <w:name w:val="Comment Text Char"/>
    <w:basedOn w:val="DefaultParagraphFont"/>
    <w:link w:val="CommentText"/>
    <w:uiPriority w:val="99"/>
    <w:semiHidden/>
    <w:rsid w:val="0092418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2418A"/>
    <w:rPr>
      <w:b/>
      <w:bCs/>
    </w:rPr>
  </w:style>
  <w:style w:type="character" w:customStyle="1" w:styleId="CommentSubjectChar">
    <w:name w:val="Comment Subject Char"/>
    <w:basedOn w:val="CommentTextChar"/>
    <w:link w:val="CommentSubject"/>
    <w:uiPriority w:val="99"/>
    <w:semiHidden/>
    <w:rsid w:val="0092418A"/>
    <w:rPr>
      <w:rFonts w:ascii="Cambria" w:hAnsi="Cambria"/>
      <w:b/>
      <w:bCs/>
      <w:lang w:eastAsia="en-US"/>
    </w:rPr>
  </w:style>
  <w:style w:type="paragraph" w:customStyle="1" w:styleId="Bullet1">
    <w:name w:val="Bullet 1"/>
    <w:uiPriority w:val="1"/>
    <w:qFormat/>
    <w:rsid w:val="00D00F8B"/>
    <w:pPr>
      <w:numPr>
        <w:numId w:val="10"/>
      </w:numPr>
      <w:spacing w:before="100" w:after="100"/>
      <w:contextualSpacing/>
    </w:pPr>
    <w:rPr>
      <w:rFonts w:asciiTheme="minorHAnsi" w:hAnsiTheme="minorHAnsi" w:cs="Calibri"/>
      <w:spacing w:val="2"/>
    </w:rPr>
  </w:style>
  <w:style w:type="paragraph" w:customStyle="1" w:styleId="Bullet2">
    <w:name w:val="Bullet 2"/>
    <w:basedOn w:val="Bullet1"/>
    <w:uiPriority w:val="1"/>
    <w:qFormat/>
    <w:rsid w:val="00D00F8B"/>
    <w:pPr>
      <w:numPr>
        <w:ilvl w:val="1"/>
      </w:numPr>
    </w:pPr>
  </w:style>
  <w:style w:type="paragraph" w:customStyle="1" w:styleId="Bulletindent">
    <w:name w:val="Bullet indent"/>
    <w:basedOn w:val="Bullet2"/>
    <w:uiPriority w:val="9"/>
    <w:qFormat/>
    <w:rsid w:val="00D00F8B"/>
    <w:pPr>
      <w:numPr>
        <w:ilvl w:val="2"/>
      </w:numPr>
      <w:tabs>
        <w:tab w:val="clear" w:pos="1152"/>
        <w:tab w:val="num" w:pos="720"/>
      </w:tabs>
      <w:ind w:left="720"/>
    </w:pPr>
  </w:style>
  <w:style w:type="paragraph" w:customStyle="1" w:styleId="Bulletindent2">
    <w:name w:val="Bullet indent 2"/>
    <w:basedOn w:val="Normal"/>
    <w:uiPriority w:val="9"/>
    <w:qFormat/>
    <w:rsid w:val="00D00F8B"/>
    <w:pPr>
      <w:keepLines/>
      <w:numPr>
        <w:ilvl w:val="3"/>
        <w:numId w:val="10"/>
      </w:numPr>
      <w:spacing w:before="100" w:after="100" w:line="276" w:lineRule="auto"/>
      <w:contextualSpacing/>
    </w:pPr>
    <w:rPr>
      <w:rFonts w:asciiTheme="minorHAnsi" w:eastAsiaTheme="minorEastAsia" w:hAnsiTheme="minorHAnsi" w:cstheme="minorBidi"/>
      <w:spacing w:val="2"/>
      <w:lang w:eastAsia="en-AU"/>
    </w:rPr>
  </w:style>
  <w:style w:type="paragraph" w:customStyle="1" w:styleId="Heading4indent">
    <w:name w:val="Heading 4 indent"/>
    <w:basedOn w:val="Heading4"/>
    <w:qFormat/>
    <w:rsid w:val="00D00F8B"/>
    <w:pPr>
      <w:spacing w:before="200" w:after="100" w:line="276" w:lineRule="auto"/>
      <w:ind w:left="792"/>
    </w:pPr>
    <w:rPr>
      <w:rFonts w:eastAsia="Times New Roman"/>
      <w:color w:val="53565A"/>
      <w:spacing w:val="2"/>
      <w:sz w:val="21"/>
      <w:lang w:eastAsia="en-AU"/>
    </w:rPr>
  </w:style>
  <w:style w:type="paragraph" w:customStyle="1" w:styleId="Normalhanging">
    <w:name w:val="Normal hanging"/>
    <w:basedOn w:val="NormalIndent"/>
    <w:qFormat/>
    <w:rsid w:val="00D00F8B"/>
    <w:pPr>
      <w:keepLines/>
      <w:spacing w:before="240" w:after="100" w:line="260" w:lineRule="exact"/>
      <w:ind w:left="1267" w:hanging="547"/>
    </w:pPr>
    <w:rPr>
      <w:rFonts w:asciiTheme="minorHAnsi" w:eastAsiaTheme="minorEastAsia" w:hAnsiTheme="minorHAnsi" w:cstheme="minorBidi"/>
      <w:spacing w:val="2"/>
      <w:lang w:eastAsia="en-AU"/>
    </w:rPr>
  </w:style>
  <w:style w:type="paragraph" w:styleId="Revision">
    <w:name w:val="Revision"/>
    <w:hidden/>
    <w:uiPriority w:val="71"/>
    <w:rsid w:val="00E016B4"/>
    <w:rPr>
      <w:rFonts w:ascii="Cambria" w:hAnsi="Cambria"/>
      <w:lang w:eastAsia="en-US"/>
    </w:rPr>
  </w:style>
  <w:style w:type="character" w:customStyle="1" w:styleId="DHHSbodyChar">
    <w:name w:val="DHHS body Char"/>
    <w:basedOn w:val="DefaultParagraphFont"/>
    <w:link w:val="DHHSbody"/>
    <w:rsid w:val="00757AB1"/>
    <w:rPr>
      <w:rFonts w:ascii="Arial" w:eastAsia="Times" w:hAnsi="Arial"/>
      <w:lang w:eastAsia="en-US"/>
    </w:rPr>
  </w:style>
  <w:style w:type="character" w:customStyle="1" w:styleId="Purple">
    <w:name w:val="Purple"/>
    <w:qFormat/>
    <w:rsid w:val="00103AAA"/>
    <w:rPr>
      <w:color w:val="990099"/>
    </w:rPr>
  </w:style>
  <w:style w:type="paragraph" w:styleId="TOCHeading">
    <w:name w:val="TOC Heading"/>
    <w:basedOn w:val="Heading1"/>
    <w:next w:val="Normal"/>
    <w:uiPriority w:val="39"/>
    <w:unhideWhenUsed/>
    <w:qFormat/>
    <w:rsid w:val="00037B73"/>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29872877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dhhs.vic.gov.au/about/"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dhhs.vic.gov.au/about/"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3305B-861C-435C-BEFC-83389C86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7698</Words>
  <Characters>43882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51478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Bennett</dc:creator>
  <cp:lastModifiedBy>Penny Daly</cp:lastModifiedBy>
  <cp:revision>6</cp:revision>
  <cp:lastPrinted>2020-04-22T07:28:00Z</cp:lastPrinted>
  <dcterms:created xsi:type="dcterms:W3CDTF">2020-05-20T00:29:00Z</dcterms:created>
  <dcterms:modified xsi:type="dcterms:W3CDTF">2020-05-20T00:53:00Z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